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2180F">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连云港工业投资集团供电工程分公司</w:t>
      </w:r>
    </w:p>
    <w:p w14:paraId="55292728">
      <w:pPr>
        <w:jc w:val="center"/>
        <w:rPr>
          <w:rFonts w:hint="eastAsia" w:ascii="宋体" w:eastAsia="微软雅黑" w:cs="宋体"/>
          <w:b/>
          <w:sz w:val="24"/>
          <w:lang w:eastAsia="zh-CN"/>
        </w:rPr>
      </w:pPr>
      <w:r>
        <w:rPr>
          <w:rFonts w:hint="eastAsia" w:ascii="微软雅黑" w:hAnsi="微软雅黑" w:eastAsia="微软雅黑" w:cs="微软雅黑"/>
          <w:b/>
          <w:bCs/>
          <w:sz w:val="32"/>
          <w:szCs w:val="40"/>
          <w:lang w:val="en-US" w:eastAsia="zh-CN"/>
        </w:rPr>
        <w:t>华能灌西盐场300MW渔光互补盐文化绿色能源项目采购镀锌钢管项目</w:t>
      </w:r>
      <w:r>
        <w:rPr>
          <w:rFonts w:hint="eastAsia" w:ascii="微软雅黑" w:hAnsi="微软雅黑" w:eastAsia="微软雅黑" w:cs="微软雅黑"/>
          <w:b/>
          <w:bCs/>
          <w:sz w:val="32"/>
          <w:szCs w:val="40"/>
          <w:lang w:eastAsia="zh-CN"/>
        </w:rPr>
        <w:t>公开询价</w:t>
      </w:r>
      <w:r>
        <w:rPr>
          <w:rFonts w:hint="eastAsia" w:ascii="微软雅黑" w:hAnsi="微软雅黑" w:eastAsia="微软雅黑" w:cs="微软雅黑"/>
          <w:b/>
          <w:bCs/>
          <w:sz w:val="32"/>
          <w:szCs w:val="40"/>
        </w:rPr>
        <w:t>函</w:t>
      </w:r>
    </w:p>
    <w:p w14:paraId="4B411692">
      <w:pPr>
        <w:spacing w:line="360" w:lineRule="auto"/>
        <w:ind w:firstLine="480" w:firstLineChars="200"/>
        <w:jc w:val="left"/>
        <w:rPr>
          <w:rFonts w:ascii="宋体" w:cs="宋体"/>
          <w:sz w:val="24"/>
        </w:rPr>
      </w:pPr>
      <w:r>
        <w:rPr>
          <w:rFonts w:hint="eastAsia" w:ascii="宋体" w:hAnsi="宋体" w:cs="宋体"/>
          <w:sz w:val="24"/>
        </w:rPr>
        <w:t>我单位拟对</w:t>
      </w:r>
      <w:r>
        <w:rPr>
          <w:rFonts w:hint="eastAsia" w:ascii="宋体" w:hAnsi="宋体" w:cs="宋体"/>
          <w:sz w:val="24"/>
          <w:u w:val="single"/>
        </w:rPr>
        <w:t>华能灌西盐场300MW渔光互补盐文化绿色能源项目采购镀锌钢管项目</w:t>
      </w:r>
      <w:r>
        <w:rPr>
          <w:rFonts w:hint="eastAsia" w:ascii="宋体" w:hAnsi="宋体" w:cs="宋体"/>
          <w:sz w:val="24"/>
          <w:shd w:val="clear" w:color="auto" w:fill="FFFFFF"/>
        </w:rPr>
        <w:t>进行公开</w:t>
      </w:r>
      <w:r>
        <w:rPr>
          <w:rFonts w:hint="eastAsia" w:ascii="宋体" w:hAnsi="宋体" w:cs="宋体"/>
          <w:sz w:val="24"/>
          <w:shd w:val="clear" w:color="auto" w:fill="FFFFFF"/>
          <w:lang w:eastAsia="zh-CN"/>
        </w:rPr>
        <w:t>询</w:t>
      </w:r>
      <w:r>
        <w:rPr>
          <w:rFonts w:hint="eastAsia" w:ascii="宋体" w:hAnsi="宋体" w:cs="宋体"/>
          <w:sz w:val="24"/>
          <w:shd w:val="clear" w:color="auto" w:fill="FFFFFF"/>
        </w:rPr>
        <w:t>价</w:t>
      </w:r>
      <w:r>
        <w:rPr>
          <w:rFonts w:hint="eastAsia" w:ascii="宋体" w:hAnsi="宋体" w:cs="宋体"/>
          <w:sz w:val="24"/>
          <w:shd w:val="clear" w:color="auto" w:fill="FFFFFF"/>
          <w:lang w:eastAsia="zh-CN"/>
        </w:rPr>
        <w:t>。</w:t>
      </w:r>
    </w:p>
    <w:p w14:paraId="4BBC7A86">
      <w:pPr>
        <w:spacing w:line="360" w:lineRule="auto"/>
        <w:ind w:firstLine="480" w:firstLineChars="200"/>
        <w:jc w:val="left"/>
        <w:rPr>
          <w:rFonts w:ascii="宋体" w:cs="宋体"/>
          <w:sz w:val="24"/>
        </w:rPr>
      </w:pPr>
      <w:r>
        <w:rPr>
          <w:rFonts w:hint="eastAsia" w:ascii="宋体" w:hAnsi="宋体" w:cs="宋体"/>
          <w:sz w:val="24"/>
        </w:rPr>
        <w:t>一、项目内容及要求：具体要求和相关参数见表。</w:t>
      </w:r>
    </w:p>
    <w:tbl>
      <w:tblPr>
        <w:tblStyle w:val="6"/>
        <w:tblW w:w="10462" w:type="dxa"/>
        <w:tblInd w:w="-1049" w:type="dxa"/>
        <w:shd w:val="clear" w:color="auto" w:fill="auto"/>
        <w:tblLayout w:type="fixed"/>
        <w:tblCellMar>
          <w:top w:w="0" w:type="dxa"/>
          <w:left w:w="0" w:type="dxa"/>
          <w:bottom w:w="0" w:type="dxa"/>
          <w:right w:w="0" w:type="dxa"/>
        </w:tblCellMar>
      </w:tblPr>
      <w:tblGrid>
        <w:gridCol w:w="662"/>
        <w:gridCol w:w="2899"/>
        <w:gridCol w:w="2950"/>
        <w:gridCol w:w="1451"/>
        <w:gridCol w:w="1438"/>
        <w:gridCol w:w="1062"/>
      </w:tblGrid>
      <w:tr w14:paraId="3CA2B1E7">
        <w:tblPrEx>
          <w:shd w:val="clear" w:color="auto" w:fill="auto"/>
          <w:tblCellMar>
            <w:top w:w="0" w:type="dxa"/>
            <w:left w:w="0" w:type="dxa"/>
            <w:bottom w:w="0" w:type="dxa"/>
            <w:right w:w="0" w:type="dxa"/>
          </w:tblCellMar>
        </w:tblPrEx>
        <w:trPr>
          <w:trHeight w:val="591"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8227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3A580">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物资名称</w:t>
            </w: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36E8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规格型号</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084CC">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单位</w:t>
            </w:r>
          </w:p>
        </w:tc>
        <w:tc>
          <w:tcPr>
            <w:tcW w:w="143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D56FB8E">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106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07D3419">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14:paraId="44A3C85D">
        <w:tblPrEx>
          <w:shd w:val="clear" w:color="auto" w:fill="auto"/>
          <w:tblCellMar>
            <w:top w:w="0" w:type="dxa"/>
            <w:left w:w="0" w:type="dxa"/>
            <w:bottom w:w="0" w:type="dxa"/>
            <w:right w:w="0" w:type="dxa"/>
          </w:tblCellMar>
        </w:tblPrEx>
        <w:trPr>
          <w:trHeight w:val="59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43861">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cs="宋体"/>
                <w:sz w:val="21"/>
                <w:szCs w:val="21"/>
                <w:u w:val="none"/>
                <w:lang w:val="en-US" w:eastAsia="zh-CN"/>
              </w:rPr>
              <w:t>1</w:t>
            </w:r>
          </w:p>
        </w:tc>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56548">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cs="宋体"/>
                <w:sz w:val="21"/>
                <w:szCs w:val="21"/>
                <w:u w:val="none"/>
                <w:lang w:val="en-US" w:eastAsia="zh-CN"/>
              </w:rPr>
              <w:t>镀锌钢管</w:t>
            </w: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B27DD">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cs="宋体"/>
                <w:sz w:val="21"/>
                <w:szCs w:val="21"/>
                <w:u w:val="none"/>
                <w:lang w:val="en-US" w:eastAsia="zh-CN"/>
              </w:rPr>
              <w:t>Φ200*6mm</w:t>
            </w:r>
          </w:p>
        </w:tc>
        <w:tc>
          <w:tcPr>
            <w:tcW w:w="145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EDF528B">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cs="宋体"/>
                <w:sz w:val="21"/>
                <w:szCs w:val="21"/>
                <w:u w:val="none"/>
                <w:lang w:val="en-US" w:eastAsia="zh-CN"/>
              </w:rPr>
              <w:t>吨</w:t>
            </w:r>
          </w:p>
        </w:tc>
        <w:tc>
          <w:tcPr>
            <w:tcW w:w="14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6C6DC2">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cs="宋体"/>
                <w:sz w:val="21"/>
                <w:szCs w:val="21"/>
                <w:u w:val="none"/>
                <w:lang w:val="en-US" w:eastAsia="zh-CN"/>
              </w:rPr>
              <w:t>132</w:t>
            </w:r>
          </w:p>
        </w:tc>
        <w:tc>
          <w:tcPr>
            <w:tcW w:w="10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2D2F65">
            <w:pPr>
              <w:keepNext w:val="0"/>
              <w:keepLines w:val="0"/>
              <w:widowControl/>
              <w:suppressLineNumbers w:val="0"/>
              <w:jc w:val="center"/>
              <w:textAlignment w:val="center"/>
              <w:rPr>
                <w:rFonts w:hint="eastAsia" w:ascii="宋体" w:hAnsi="宋体" w:cs="宋体"/>
                <w:sz w:val="21"/>
                <w:szCs w:val="21"/>
                <w:u w:val="none"/>
                <w:lang w:val="en-US" w:eastAsia="zh-CN"/>
              </w:rPr>
            </w:pPr>
          </w:p>
        </w:tc>
      </w:tr>
      <w:tr w14:paraId="47361B90">
        <w:tblPrEx>
          <w:shd w:val="clear" w:color="auto" w:fill="auto"/>
          <w:tblCellMar>
            <w:top w:w="0" w:type="dxa"/>
            <w:left w:w="0" w:type="dxa"/>
            <w:bottom w:w="0" w:type="dxa"/>
            <w:right w:w="0" w:type="dxa"/>
          </w:tblCellMar>
        </w:tblPrEx>
        <w:trPr>
          <w:trHeight w:val="59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5F655">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cs="宋体"/>
                <w:sz w:val="21"/>
                <w:szCs w:val="21"/>
                <w:u w:val="none"/>
                <w:lang w:val="en-US" w:eastAsia="zh-CN"/>
              </w:rPr>
              <w:t>2</w:t>
            </w:r>
          </w:p>
        </w:tc>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819DB">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cs="宋体"/>
                <w:sz w:val="21"/>
                <w:szCs w:val="21"/>
                <w:u w:val="none"/>
                <w:lang w:val="en-US" w:eastAsia="zh-CN"/>
              </w:rPr>
              <w:t>镀锌钢管</w:t>
            </w: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A6934">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cs="宋体"/>
                <w:sz w:val="21"/>
                <w:szCs w:val="21"/>
                <w:u w:val="none"/>
                <w:lang w:val="en-US" w:eastAsia="zh-CN"/>
              </w:rPr>
              <w:t>Φ50*3.75mm</w:t>
            </w:r>
          </w:p>
        </w:tc>
        <w:tc>
          <w:tcPr>
            <w:tcW w:w="145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AF9C90C">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cs="宋体"/>
                <w:sz w:val="21"/>
                <w:szCs w:val="21"/>
                <w:u w:val="none"/>
                <w:lang w:val="en-US" w:eastAsia="zh-CN"/>
              </w:rPr>
              <w:t>吨</w:t>
            </w:r>
          </w:p>
        </w:tc>
        <w:tc>
          <w:tcPr>
            <w:tcW w:w="14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FC769E">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cs="宋体"/>
                <w:sz w:val="21"/>
                <w:szCs w:val="21"/>
                <w:u w:val="none"/>
                <w:lang w:val="en-US" w:eastAsia="zh-CN"/>
              </w:rPr>
              <w:t>23</w:t>
            </w:r>
          </w:p>
        </w:tc>
        <w:tc>
          <w:tcPr>
            <w:tcW w:w="10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0665AE">
            <w:pPr>
              <w:keepNext w:val="0"/>
              <w:keepLines w:val="0"/>
              <w:widowControl/>
              <w:suppressLineNumbers w:val="0"/>
              <w:jc w:val="center"/>
              <w:textAlignment w:val="center"/>
              <w:rPr>
                <w:rFonts w:hint="eastAsia" w:ascii="宋体" w:hAnsi="宋体" w:cs="宋体"/>
                <w:sz w:val="21"/>
                <w:szCs w:val="21"/>
                <w:u w:val="none"/>
                <w:lang w:val="en-US" w:eastAsia="zh-CN"/>
              </w:rPr>
            </w:pPr>
          </w:p>
        </w:tc>
      </w:tr>
    </w:tbl>
    <w:p w14:paraId="58F89128">
      <w:pPr>
        <w:numPr>
          <w:ilvl w:val="0"/>
          <w:numId w:val="0"/>
        </w:numPr>
        <w:spacing w:line="360" w:lineRule="auto"/>
        <w:ind w:firstLine="480" w:firstLineChars="200"/>
        <w:jc w:val="left"/>
        <w:rPr>
          <w:rFonts w:hint="eastAsia" w:ascii="宋体" w:hAnsi="宋体" w:cs="宋体"/>
          <w:sz w:val="24"/>
        </w:rPr>
      </w:pPr>
      <w:r>
        <w:rPr>
          <w:rFonts w:hint="eastAsia" w:ascii="宋体" w:hAnsi="宋体" w:cs="宋体"/>
          <w:sz w:val="24"/>
          <w:lang w:eastAsia="zh-CN"/>
        </w:rPr>
        <w:t>报</w:t>
      </w:r>
      <w:r>
        <w:rPr>
          <w:rFonts w:hint="eastAsia" w:ascii="宋体" w:hAnsi="宋体" w:cs="宋体"/>
          <w:sz w:val="24"/>
        </w:rPr>
        <w:t>价包括货物、随机必备品、随机配件、随机工具、包装费、技术资料（含软件资料）和技术配合指导培训</w:t>
      </w:r>
      <w:r>
        <w:rPr>
          <w:rFonts w:hint="eastAsia" w:ascii="宋体" w:hAnsi="宋体" w:cs="宋体"/>
          <w:sz w:val="24"/>
          <w:lang w:val="en-US" w:eastAsia="zh-CN"/>
        </w:rPr>
        <w:t xml:space="preserve"> </w:t>
      </w:r>
      <w:r>
        <w:rPr>
          <w:rFonts w:hint="eastAsia" w:ascii="宋体" w:hAnsi="宋体" w:cs="宋体"/>
          <w:sz w:val="24"/>
        </w:rPr>
        <w:t>、技术服务和培训费、运输</w:t>
      </w:r>
      <w:r>
        <w:rPr>
          <w:rFonts w:hint="eastAsia" w:ascii="宋体" w:hAnsi="宋体" w:cs="宋体"/>
          <w:sz w:val="24"/>
          <w:lang w:val="en-US" w:eastAsia="zh-CN"/>
        </w:rPr>
        <w:t>及</w:t>
      </w:r>
      <w:r>
        <w:rPr>
          <w:rFonts w:hint="eastAsia" w:ascii="宋体" w:hAnsi="宋体" w:cs="宋体"/>
          <w:sz w:val="24"/>
        </w:rPr>
        <w:t>保险费用、增值税（13%）及其他相关税费等费用（如果国家政策有变动，依据国家最新政策变动）。</w:t>
      </w:r>
    </w:p>
    <w:p w14:paraId="619E47CF">
      <w:pPr>
        <w:numPr>
          <w:ilvl w:val="0"/>
          <w:numId w:val="1"/>
        </w:numPr>
        <w:spacing w:line="360" w:lineRule="auto"/>
        <w:ind w:firstLine="480" w:firstLineChars="200"/>
        <w:jc w:val="left"/>
        <w:rPr>
          <w:rFonts w:hint="eastAsia" w:ascii="宋体" w:hAnsi="宋体" w:cs="宋体"/>
          <w:sz w:val="24"/>
        </w:rPr>
      </w:pPr>
      <w:r>
        <w:rPr>
          <w:rFonts w:hint="eastAsia" w:ascii="宋体" w:hAnsi="宋体" w:cs="宋体"/>
          <w:sz w:val="24"/>
        </w:rPr>
        <w:t>产品交付期限：第一批2025年08月0</w:t>
      </w:r>
      <w:r>
        <w:rPr>
          <w:rFonts w:hint="eastAsia" w:ascii="宋体" w:hAnsi="宋体" w:cs="宋体"/>
          <w:sz w:val="24"/>
          <w:lang w:val="en-US" w:eastAsia="zh-CN"/>
        </w:rPr>
        <w:t>8</w:t>
      </w:r>
      <w:r>
        <w:rPr>
          <w:rFonts w:hint="eastAsia" w:ascii="宋体" w:hAnsi="宋体" w:cs="宋体"/>
          <w:sz w:val="24"/>
        </w:rPr>
        <w:t>日前供货，第二批2025年08月</w:t>
      </w:r>
      <w:r>
        <w:rPr>
          <w:rFonts w:hint="eastAsia" w:ascii="宋体" w:hAnsi="宋体" w:cs="宋体"/>
          <w:sz w:val="24"/>
          <w:lang w:val="en-US" w:eastAsia="zh-CN"/>
        </w:rPr>
        <w:t>13</w:t>
      </w:r>
      <w:r>
        <w:rPr>
          <w:rFonts w:hint="eastAsia" w:ascii="宋体" w:hAnsi="宋体" w:cs="宋体"/>
          <w:sz w:val="24"/>
        </w:rPr>
        <w:t>日前供货。（钢管第一批，第二批的供货量分别是总量的一半）。</w:t>
      </w:r>
    </w:p>
    <w:p w14:paraId="31053622">
      <w:pPr>
        <w:numPr>
          <w:ilvl w:val="0"/>
          <w:numId w:val="0"/>
        </w:numPr>
        <w:spacing w:line="360" w:lineRule="auto"/>
        <w:ind w:firstLine="480" w:firstLineChars="200"/>
        <w:jc w:val="left"/>
        <w:rPr>
          <w:rFonts w:ascii="宋体" w:cs="宋体"/>
          <w:sz w:val="24"/>
        </w:rPr>
      </w:pPr>
      <w:r>
        <w:rPr>
          <w:rFonts w:hint="eastAsia" w:ascii="宋体" w:hAnsi="宋体" w:cs="宋体"/>
          <w:sz w:val="24"/>
        </w:rPr>
        <w:t>三、质量要求：根据国家关于标的物质量的最新标准和</w:t>
      </w:r>
      <w:r>
        <w:rPr>
          <w:rFonts w:hint="eastAsia" w:ascii="宋体" w:hAnsi="宋体" w:cs="宋体"/>
          <w:sz w:val="24"/>
          <w:lang w:eastAsia="zh-CN"/>
        </w:rPr>
        <w:t>报价</w:t>
      </w:r>
      <w:r>
        <w:rPr>
          <w:rFonts w:hint="eastAsia" w:ascii="宋体" w:hAnsi="宋体" w:cs="宋体"/>
          <w:sz w:val="24"/>
        </w:rPr>
        <w:t>文件作为负责条件，期限1年。如国家法律法规对标的物的保质期限有明确规定的，从其规定，标的物质量负责期限为1年的条款不再适用。</w:t>
      </w:r>
    </w:p>
    <w:p w14:paraId="3780E3D6">
      <w:pPr>
        <w:spacing w:line="360" w:lineRule="auto"/>
        <w:ind w:firstLine="480" w:firstLineChars="200"/>
        <w:jc w:val="left"/>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14:paraId="4EA6852E">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2025</w:t>
      </w:r>
      <w:r>
        <w:rPr>
          <w:rFonts w:hint="eastAsia" w:ascii="宋体" w:hAnsi="宋体" w:cs="宋体"/>
          <w:sz w:val="24"/>
          <w:highlight w:val="yellow"/>
        </w:rPr>
        <w:t>年</w:t>
      </w:r>
      <w:r>
        <w:rPr>
          <w:rFonts w:hint="eastAsia" w:ascii="宋体" w:hAnsi="宋体" w:cs="宋体"/>
          <w:sz w:val="24"/>
          <w:highlight w:val="yellow"/>
          <w:lang w:val="en-US" w:eastAsia="zh-CN"/>
        </w:rPr>
        <w:t>08</w:t>
      </w:r>
      <w:r>
        <w:rPr>
          <w:rFonts w:hint="eastAsia" w:ascii="宋体" w:hAnsi="宋体" w:cs="宋体"/>
          <w:sz w:val="24"/>
          <w:highlight w:val="yellow"/>
        </w:rPr>
        <w:t>月</w:t>
      </w:r>
      <w:r>
        <w:rPr>
          <w:rFonts w:hint="eastAsia" w:ascii="宋体" w:hAnsi="宋体" w:cs="宋体"/>
          <w:sz w:val="24"/>
          <w:highlight w:val="yellow"/>
          <w:lang w:val="en-US" w:eastAsia="zh-CN"/>
        </w:rPr>
        <w:t>04</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文件，招标人不予受理。</w:t>
      </w:r>
    </w:p>
    <w:p w14:paraId="7D904236">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14"/>
          <w:rFonts w:hint="eastAsia" w:ascii="宋体" w:hAnsi="宋体" w:cs="宋体"/>
          <w:color w:val="auto"/>
          <w:sz w:val="24"/>
          <w:lang w:eastAsia="zh-CN"/>
        </w:rPr>
        <w:t>箱</w:t>
      </w:r>
      <w:r>
        <w:rPr>
          <w:rFonts w:hint="eastAsia" w:ascii="宋体" w:hAnsi="宋体" w:cs="宋体"/>
          <w:sz w:val="24"/>
        </w:rPr>
        <w:t>名称字母全部为英文小写）。</w:t>
      </w:r>
    </w:p>
    <w:p w14:paraId="7DA7BD1D">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开邮箱时</w:t>
      </w:r>
      <w:r>
        <w:rPr>
          <w:rFonts w:hint="eastAsia" w:ascii="宋体" w:hAnsi="宋体" w:cs="宋体"/>
          <w:sz w:val="24"/>
        </w:rPr>
        <w:t>进行摄像，如</w:t>
      </w:r>
      <w:r>
        <w:rPr>
          <w:rFonts w:hint="eastAsia" w:ascii="宋体" w:hAnsi="宋体" w:cs="宋体"/>
          <w:sz w:val="24"/>
          <w:lang w:eastAsia="zh-CN"/>
        </w:rPr>
        <w:t>报价单位</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提供影像资料。</w:t>
      </w:r>
    </w:p>
    <w:p w14:paraId="3ABC269B">
      <w:pPr>
        <w:spacing w:line="360" w:lineRule="auto"/>
        <w:ind w:firstLine="480" w:firstLineChars="200"/>
        <w:jc w:val="left"/>
        <w:rPr>
          <w:rFonts w:ascii="宋体" w:cs="宋体"/>
          <w:sz w:val="24"/>
        </w:rPr>
      </w:pPr>
      <w:r>
        <w:rPr>
          <w:rFonts w:hint="eastAsia" w:ascii="宋体" w:hAnsi="宋体" w:cs="宋体"/>
          <w:sz w:val="24"/>
          <w:lang w:eastAsia="zh-CN"/>
        </w:rPr>
        <w:t>五</w:t>
      </w:r>
      <w:r>
        <w:rPr>
          <w:rFonts w:hint="eastAsia" w:ascii="宋体" w:hAnsi="宋体" w:cs="宋体"/>
          <w:sz w:val="24"/>
        </w:rPr>
        <w:t>、</w:t>
      </w:r>
      <w:r>
        <w:rPr>
          <w:rFonts w:hint="eastAsia" w:ascii="宋体" w:hAnsi="宋体" w:cs="宋体"/>
          <w:sz w:val="24"/>
          <w:lang w:eastAsia="zh-CN"/>
        </w:rPr>
        <w:t>报价单位</w:t>
      </w:r>
      <w:r>
        <w:rPr>
          <w:rFonts w:hint="eastAsia" w:ascii="宋体" w:hAnsi="宋体" w:cs="宋体"/>
          <w:sz w:val="24"/>
        </w:rPr>
        <w:t>资格要求：</w:t>
      </w:r>
    </w:p>
    <w:p w14:paraId="4D940D38">
      <w:pPr>
        <w:spacing w:line="360" w:lineRule="auto"/>
        <w:ind w:firstLine="480" w:firstLineChars="200"/>
        <w:jc w:val="left"/>
        <w:rPr>
          <w:rFonts w:hint="eastAsia" w:ascii="宋体" w:hAnsi="宋体" w:cs="宋体"/>
          <w:sz w:val="24"/>
        </w:rPr>
      </w:pPr>
      <w:r>
        <w:rPr>
          <w:rFonts w:hint="eastAsia" w:ascii="宋体" w:hAnsi="宋体" w:cs="宋体"/>
          <w:sz w:val="24"/>
        </w:rPr>
        <w:t>1、报价</w:t>
      </w:r>
      <w:r>
        <w:rPr>
          <w:rFonts w:hint="eastAsia" w:ascii="宋体" w:hAnsi="宋体" w:cs="宋体"/>
          <w:sz w:val="24"/>
          <w:lang w:eastAsia="zh-CN"/>
        </w:rPr>
        <w:t>单位</w:t>
      </w:r>
      <w:r>
        <w:rPr>
          <w:rFonts w:hint="eastAsia" w:ascii="宋体" w:hAnsi="宋体" w:cs="宋体"/>
          <w:sz w:val="24"/>
        </w:rPr>
        <w:t>须为中华人民共和国境内注册的独立法人单位，具备履行合同的能力；三年内（企业及企业法人）无不良信誉记录。</w:t>
      </w:r>
    </w:p>
    <w:p w14:paraId="71A0F3DA">
      <w:pPr>
        <w:spacing w:line="360" w:lineRule="auto"/>
        <w:ind w:firstLine="480" w:firstLineChars="200"/>
        <w:jc w:val="left"/>
        <w:rPr>
          <w:rFonts w:hint="eastAsia" w:ascii="宋体" w:hAnsi="宋体" w:cs="宋体"/>
          <w:sz w:val="24"/>
        </w:rPr>
      </w:pPr>
      <w:r>
        <w:rPr>
          <w:rFonts w:hint="eastAsia" w:ascii="宋体" w:hAnsi="宋体" w:cs="宋体"/>
          <w:sz w:val="24"/>
        </w:rPr>
        <w:t>2、报价</w:t>
      </w:r>
      <w:r>
        <w:rPr>
          <w:rFonts w:hint="eastAsia" w:ascii="宋体" w:hAnsi="宋体" w:cs="宋体"/>
          <w:sz w:val="24"/>
          <w:lang w:eastAsia="zh-CN"/>
        </w:rPr>
        <w:t>单位</w:t>
      </w:r>
      <w:r>
        <w:rPr>
          <w:rFonts w:hint="eastAsia" w:ascii="宋体" w:hAnsi="宋体" w:cs="宋体"/>
          <w:sz w:val="24"/>
        </w:rPr>
        <w:t>处于正常的生产经营状态。</w:t>
      </w:r>
    </w:p>
    <w:p w14:paraId="381EB85C">
      <w:pPr>
        <w:spacing w:line="360" w:lineRule="auto"/>
        <w:ind w:firstLine="480" w:firstLineChars="200"/>
        <w:jc w:val="left"/>
        <w:rPr>
          <w:rFonts w:hint="eastAsia" w:ascii="宋体" w:hAnsi="宋体" w:cs="宋体"/>
          <w:sz w:val="24"/>
        </w:rPr>
      </w:pPr>
      <w:r>
        <w:rPr>
          <w:rFonts w:hint="eastAsia" w:ascii="宋体" w:hAnsi="宋体" w:cs="宋体"/>
          <w:sz w:val="24"/>
        </w:rPr>
        <w:t>3、报价</w:t>
      </w:r>
      <w:r>
        <w:rPr>
          <w:rFonts w:hint="eastAsia" w:ascii="宋体" w:hAnsi="宋体" w:cs="宋体"/>
          <w:sz w:val="24"/>
          <w:lang w:eastAsia="zh-CN"/>
        </w:rPr>
        <w:t>单位</w:t>
      </w:r>
      <w:r>
        <w:rPr>
          <w:rFonts w:hint="eastAsia" w:ascii="宋体" w:hAnsi="宋体" w:cs="宋体"/>
          <w:sz w:val="24"/>
        </w:rPr>
        <w:t>为本项目生产制造企业或销售公司，具有生产制造等相关资格（许可）证书或授权委托书。</w:t>
      </w:r>
    </w:p>
    <w:p w14:paraId="7B9B8D18">
      <w:pPr>
        <w:spacing w:line="360" w:lineRule="auto"/>
        <w:ind w:firstLine="480" w:firstLineChars="200"/>
        <w:jc w:val="left"/>
        <w:rPr>
          <w:rFonts w:hint="eastAsia" w:ascii="宋体" w:hAnsi="宋体" w:cs="宋体"/>
          <w:sz w:val="24"/>
          <w:szCs w:val="24"/>
          <w:lang w:eastAsia="zh-CN"/>
        </w:rPr>
      </w:pPr>
      <w:r>
        <w:rPr>
          <w:rFonts w:hint="eastAsia" w:ascii="宋体" w:hAnsi="宋体" w:cs="宋体"/>
          <w:sz w:val="24"/>
          <w:lang w:val="en-US" w:eastAsia="zh-CN"/>
        </w:rPr>
        <w:t>4、</w:t>
      </w:r>
      <w:r>
        <w:rPr>
          <w:rFonts w:hint="eastAsia" w:ascii="宋体" w:hAnsi="宋体" w:cs="宋体"/>
          <w:sz w:val="24"/>
          <w:lang w:eastAsia="zh-CN"/>
        </w:rPr>
        <w:t>报价</w:t>
      </w:r>
      <w:r>
        <w:rPr>
          <w:rFonts w:hint="eastAsia" w:ascii="宋体" w:hAnsi="宋体" w:cs="宋体"/>
          <w:sz w:val="24"/>
          <w:szCs w:val="24"/>
          <w:lang w:eastAsia="zh-CN"/>
        </w:rPr>
        <w:t>单位</w:t>
      </w:r>
      <w:r>
        <w:rPr>
          <w:rFonts w:ascii="宋体" w:hAnsi="宋体" w:eastAsia="宋体" w:cs="宋体"/>
          <w:sz w:val="24"/>
          <w:szCs w:val="24"/>
        </w:rPr>
        <w:t>有依法缴纳税收的良好记录</w:t>
      </w:r>
      <w:r>
        <w:rPr>
          <w:rFonts w:hint="eastAsia" w:ascii="宋体" w:hAnsi="宋体" w:cs="宋体"/>
          <w:sz w:val="24"/>
          <w:szCs w:val="24"/>
          <w:lang w:eastAsia="zh-CN"/>
        </w:rPr>
        <w:t>。</w:t>
      </w:r>
    </w:p>
    <w:p w14:paraId="487A606C">
      <w:pPr>
        <w:spacing w:line="360" w:lineRule="auto"/>
        <w:ind w:firstLine="480" w:firstLineChars="200"/>
        <w:jc w:val="left"/>
        <w:rPr>
          <w:rFonts w:ascii="宋体" w:cs="宋体"/>
          <w:sz w:val="24"/>
        </w:rPr>
      </w:pPr>
      <w:r>
        <w:rPr>
          <w:rFonts w:hint="eastAsia" w:ascii="宋体" w:hAnsi="宋体" w:cs="宋体"/>
          <w:sz w:val="24"/>
          <w:szCs w:val="24"/>
          <w:lang w:val="en-US" w:eastAsia="zh-CN"/>
        </w:rPr>
        <w:t>5、</w:t>
      </w:r>
      <w:r>
        <w:rPr>
          <w:rFonts w:hint="eastAsia" w:ascii="宋体" w:hAnsi="宋体" w:cs="宋体"/>
          <w:sz w:val="24"/>
        </w:rPr>
        <w:t>本项目不接受联合体报价。</w:t>
      </w:r>
    </w:p>
    <w:p w14:paraId="798840D0">
      <w:pPr>
        <w:spacing w:line="360" w:lineRule="auto"/>
        <w:ind w:firstLine="480" w:firstLineChars="200"/>
        <w:jc w:val="left"/>
        <w:rPr>
          <w:rFonts w:ascii="宋体" w:cs="宋体"/>
          <w:sz w:val="24"/>
        </w:rPr>
      </w:pPr>
      <w:r>
        <w:rPr>
          <w:rFonts w:hint="eastAsia" w:ascii="宋体" w:hAnsi="宋体" w:cs="宋体"/>
          <w:sz w:val="24"/>
          <w:lang w:eastAsia="zh-CN"/>
        </w:rPr>
        <w:t>六</w:t>
      </w:r>
      <w:r>
        <w:rPr>
          <w:rFonts w:hint="eastAsia" w:ascii="宋体" w:hAnsi="宋体" w:cs="宋体"/>
          <w:sz w:val="24"/>
        </w:rPr>
        <w:t>、文件获取：控制价、设计图纸、合同格式及相关资料在收到报价</w:t>
      </w:r>
      <w:r>
        <w:rPr>
          <w:rFonts w:hint="eastAsia" w:ascii="宋体" w:hAnsi="宋体" w:cs="宋体"/>
          <w:sz w:val="24"/>
          <w:lang w:eastAsia="zh-CN"/>
        </w:rPr>
        <w:t>单位</w:t>
      </w:r>
      <w:r>
        <w:rPr>
          <w:rFonts w:hint="eastAsia" w:ascii="宋体" w:hAnsi="宋体" w:cs="宋体"/>
          <w:sz w:val="24"/>
        </w:rPr>
        <w:t>确认</w:t>
      </w:r>
      <w:r>
        <w:rPr>
          <w:rFonts w:hint="eastAsia" w:ascii="宋体" w:hAnsi="宋体" w:cs="宋体"/>
          <w:sz w:val="24"/>
          <w:lang w:eastAsia="zh-CN"/>
        </w:rPr>
        <w:t>报价</w:t>
      </w:r>
      <w:r>
        <w:rPr>
          <w:rFonts w:hint="eastAsia" w:ascii="宋体" w:hAnsi="宋体" w:cs="宋体"/>
          <w:sz w:val="24"/>
        </w:rPr>
        <w:t>后</w:t>
      </w:r>
      <w:r>
        <w:rPr>
          <w:rFonts w:ascii="宋体" w:hAnsi="宋体" w:cs="宋体"/>
          <w:sz w:val="24"/>
        </w:rPr>
        <w:t>1</w:t>
      </w:r>
      <w:r>
        <w:rPr>
          <w:rFonts w:hint="eastAsia" w:ascii="宋体" w:hAnsi="宋体" w:cs="宋体"/>
          <w:sz w:val="24"/>
        </w:rPr>
        <w:t>天内通过电传方式发送给报价</w:t>
      </w:r>
      <w:r>
        <w:rPr>
          <w:rFonts w:hint="eastAsia" w:ascii="宋体" w:hAnsi="宋体" w:cs="宋体"/>
          <w:sz w:val="24"/>
          <w:lang w:eastAsia="zh-CN"/>
        </w:rPr>
        <w:t>单位</w:t>
      </w:r>
      <w:r>
        <w:rPr>
          <w:rFonts w:hint="eastAsia" w:ascii="宋体" w:hAnsi="宋体" w:cs="宋体"/>
          <w:sz w:val="24"/>
        </w:rPr>
        <w:t>。</w:t>
      </w:r>
    </w:p>
    <w:p w14:paraId="1D09993E">
      <w:pPr>
        <w:spacing w:line="360" w:lineRule="auto"/>
        <w:ind w:firstLine="480" w:firstLineChars="200"/>
        <w:jc w:val="left"/>
        <w:rPr>
          <w:rFonts w:ascii="宋体" w:cs="宋体"/>
          <w:sz w:val="24"/>
        </w:rPr>
      </w:pP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评审</w:t>
      </w:r>
      <w:r>
        <w:rPr>
          <w:rFonts w:hint="eastAsia" w:ascii="宋体" w:hAnsi="宋体" w:cs="宋体"/>
          <w:sz w:val="24"/>
        </w:rPr>
        <w:t>办法：经评审的最低价法。</w:t>
      </w:r>
    </w:p>
    <w:p w14:paraId="135F583A">
      <w:pPr>
        <w:spacing w:line="360" w:lineRule="auto"/>
        <w:ind w:firstLine="480" w:firstLineChars="200"/>
        <w:jc w:val="left"/>
        <w:rPr>
          <w:rFonts w:ascii="宋体" w:cs="宋体"/>
          <w:sz w:val="24"/>
        </w:rPr>
      </w:pPr>
      <w:r>
        <w:rPr>
          <w:rFonts w:hint="eastAsia" w:ascii="宋体" w:hAnsi="宋体" w:cs="宋体"/>
          <w:sz w:val="24"/>
          <w:lang w:eastAsia="zh-CN"/>
        </w:rPr>
        <w:t>八</w:t>
      </w:r>
      <w:r>
        <w:rPr>
          <w:rFonts w:hint="eastAsia" w:ascii="宋体" w:hAnsi="宋体" w:cs="宋体"/>
          <w:sz w:val="24"/>
        </w:rPr>
        <w:t>、</w:t>
      </w:r>
      <w:r>
        <w:rPr>
          <w:rFonts w:hint="eastAsia" w:ascii="宋体" w:hAnsi="宋体" w:cs="宋体"/>
          <w:sz w:val="24"/>
          <w:lang w:eastAsia="zh-CN"/>
        </w:rPr>
        <w:t>预算价</w:t>
      </w:r>
      <w:r>
        <w:rPr>
          <w:rFonts w:hint="eastAsia" w:ascii="宋体" w:hAnsi="宋体" w:cs="宋体"/>
          <w:sz w:val="24"/>
        </w:rPr>
        <w:t>：</w:t>
      </w:r>
      <w:r>
        <w:rPr>
          <w:rFonts w:hint="eastAsia" w:ascii="宋体" w:hAnsi="宋体" w:cs="宋体"/>
          <w:sz w:val="24"/>
          <w:highlight w:val="yellow"/>
          <w:lang w:val="en-US" w:eastAsia="zh-CN"/>
        </w:rPr>
        <w:t>835304.00</w:t>
      </w:r>
      <w:r>
        <w:rPr>
          <w:rFonts w:hint="eastAsia" w:ascii="宋体" w:hAnsi="宋体" w:cs="宋体"/>
          <w:sz w:val="24"/>
          <w:lang w:val="en-US" w:eastAsia="zh-CN"/>
        </w:rPr>
        <w:t>元（</w:t>
      </w:r>
      <w:r>
        <w:rPr>
          <w:rFonts w:hint="eastAsia" w:ascii="宋体" w:hAnsi="宋体" w:cs="宋体"/>
          <w:sz w:val="24"/>
          <w:highlight w:val="none"/>
          <w:lang w:val="en-US" w:eastAsia="zh-CN"/>
        </w:rPr>
        <w:t>若超过甲方预算价，甲方有权重新询价</w:t>
      </w:r>
      <w:r>
        <w:rPr>
          <w:rFonts w:hint="eastAsia" w:ascii="宋体" w:hAnsi="宋体" w:cs="宋体"/>
          <w:sz w:val="24"/>
          <w:lang w:val="en-US" w:eastAsia="zh-CN"/>
        </w:rPr>
        <w:t>）</w:t>
      </w:r>
      <w:r>
        <w:rPr>
          <w:rFonts w:hint="eastAsia" w:ascii="宋体" w:hAnsi="宋体" w:cs="宋体"/>
          <w:sz w:val="24"/>
        </w:rPr>
        <w:t>。</w:t>
      </w:r>
    </w:p>
    <w:p w14:paraId="0E584557">
      <w:pPr>
        <w:spacing w:line="360" w:lineRule="auto"/>
        <w:ind w:firstLine="480" w:firstLineChars="200"/>
        <w:jc w:val="left"/>
        <w:rPr>
          <w:rFonts w:hint="eastAsia" w:ascii="宋体" w:eastAsia="宋体" w:cs="宋体"/>
          <w:sz w:val="24"/>
          <w:lang w:eastAsia="zh-CN"/>
        </w:rPr>
      </w:pPr>
      <w:r>
        <w:rPr>
          <w:rFonts w:hint="eastAsia" w:ascii="宋体" w:hAnsi="宋体" w:cs="宋体"/>
          <w:sz w:val="24"/>
          <w:lang w:eastAsia="zh-CN"/>
        </w:rPr>
        <w:t>九</w:t>
      </w:r>
      <w:r>
        <w:rPr>
          <w:rFonts w:hint="eastAsia" w:ascii="宋体" w:hAnsi="宋体" w:cs="宋体"/>
          <w:sz w:val="24"/>
        </w:rPr>
        <w:t>、报价文件要求：</w:t>
      </w:r>
    </w:p>
    <w:p w14:paraId="5B846390">
      <w:pPr>
        <w:spacing w:line="360" w:lineRule="auto"/>
        <w:ind w:firstLine="480" w:firstLineChars="200"/>
        <w:rPr>
          <w:rFonts w:ascii="宋体" w:cs="宋体"/>
          <w:sz w:val="24"/>
          <w:highlight w:val="none"/>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文件的组成：</w:t>
      </w:r>
      <w:r>
        <w:rPr>
          <w:rFonts w:hint="eastAsia" w:ascii="宋体" w:hAnsi="宋体" w:cs="宋体"/>
          <w:sz w:val="24"/>
          <w:lang w:eastAsia="zh-CN"/>
        </w:rPr>
        <w:t>报价</w:t>
      </w:r>
      <w:r>
        <w:rPr>
          <w:rFonts w:hint="eastAsia" w:ascii="宋体" w:hAnsi="宋体" w:cs="宋体"/>
          <w:sz w:val="24"/>
        </w:rPr>
        <w:t>函；“三证合一”后的营业执照副本复印件</w:t>
      </w:r>
      <w:r>
        <w:rPr>
          <w:rFonts w:hint="eastAsia" w:ascii="宋体" w:hAnsi="宋体" w:cs="宋体"/>
          <w:sz w:val="24"/>
          <w:lang w:eastAsia="zh-CN"/>
        </w:rPr>
        <w:t>；法人身份证明书；</w:t>
      </w:r>
      <w:r>
        <w:rPr>
          <w:rFonts w:hint="eastAsia" w:ascii="宋体" w:hAnsi="宋体" w:cs="宋体"/>
          <w:sz w:val="24"/>
        </w:rPr>
        <w:t>授权</w:t>
      </w:r>
      <w:r>
        <w:rPr>
          <w:rFonts w:hint="eastAsia" w:ascii="宋体" w:hAnsi="宋体" w:cs="宋体"/>
          <w:sz w:val="24"/>
          <w:lang w:eastAsia="zh-CN"/>
        </w:rPr>
        <w:t>委托</w:t>
      </w:r>
      <w:r>
        <w:rPr>
          <w:rFonts w:hint="eastAsia" w:ascii="宋体" w:hAnsi="宋体" w:cs="宋体"/>
          <w:sz w:val="24"/>
        </w:rPr>
        <w:t>书</w:t>
      </w:r>
      <w:r>
        <w:rPr>
          <w:rFonts w:hint="eastAsia" w:ascii="宋体" w:hAnsi="宋体" w:cs="宋体"/>
          <w:sz w:val="24"/>
          <w:lang w:eastAsia="zh-CN"/>
        </w:rPr>
        <w:t>；</w:t>
      </w:r>
      <w:r>
        <w:rPr>
          <w:rFonts w:ascii="宋体" w:hAnsi="宋体" w:eastAsia="宋体" w:cs="宋体"/>
          <w:sz w:val="24"/>
          <w:szCs w:val="24"/>
        </w:rPr>
        <w:t>依法缴纳税收的记录</w:t>
      </w:r>
      <w:r>
        <w:rPr>
          <w:rFonts w:hint="eastAsia" w:ascii="宋体" w:hAnsi="宋体" w:cs="宋体"/>
          <w:sz w:val="24"/>
          <w:szCs w:val="24"/>
          <w:lang w:eastAsia="zh-CN"/>
        </w:rPr>
        <w:t>（</w:t>
      </w:r>
      <w:r>
        <w:rPr>
          <w:rFonts w:hint="eastAsia" w:ascii="宋体" w:hAnsi="宋体" w:cs="宋体"/>
          <w:sz w:val="24"/>
          <w:szCs w:val="24"/>
          <w:highlight w:val="yellow"/>
          <w:lang w:val="en-US" w:eastAsia="zh-CN"/>
        </w:rPr>
        <w:t>2024-2025年内三个月</w:t>
      </w:r>
      <w:r>
        <w:rPr>
          <w:rFonts w:hint="eastAsia" w:ascii="宋体" w:hAnsi="宋体" w:cs="宋体"/>
          <w:sz w:val="24"/>
          <w:szCs w:val="24"/>
          <w:lang w:val="en-US" w:eastAsia="zh-CN"/>
        </w:rPr>
        <w:t>【税收所属日期】</w:t>
      </w:r>
      <w:r>
        <w:rPr>
          <w:rFonts w:hint="eastAsia" w:ascii="宋体" w:hAnsi="宋体" w:cs="宋体"/>
          <w:sz w:val="24"/>
          <w:szCs w:val="24"/>
          <w:lang w:eastAsia="zh-CN"/>
        </w:rPr>
        <w:t>）；</w:t>
      </w:r>
      <w:r>
        <w:rPr>
          <w:rFonts w:hint="eastAsia" w:ascii="宋体" w:hAnsi="宋体" w:cs="宋体"/>
          <w:sz w:val="24"/>
        </w:rPr>
        <w:t>无不良信用查询记录；</w:t>
      </w:r>
      <w:r>
        <w:rPr>
          <w:rFonts w:hint="eastAsia" w:ascii="宋体" w:hAnsi="宋体" w:cs="宋体"/>
          <w:sz w:val="24"/>
          <w:lang w:eastAsia="zh-CN"/>
        </w:rPr>
        <w:t>承诺书（具体格式详见附录）采用</w:t>
      </w:r>
      <w:r>
        <w:rPr>
          <w:rFonts w:hint="eastAsia" w:ascii="宋体" w:hAnsi="宋体" w:cs="宋体"/>
          <w:sz w:val="24"/>
          <w:lang w:val="en-US" w:eastAsia="zh-CN"/>
        </w:rPr>
        <w:t>PDF格式或扫描件以压缩包方式发至邮箱</w:t>
      </w:r>
      <w:r>
        <w:rPr>
          <w:rFonts w:hint="eastAsia" w:ascii="宋体" w:hAnsi="宋体" w:cs="宋体"/>
          <w:sz w:val="24"/>
        </w:rPr>
        <w:t>。</w:t>
      </w:r>
      <w:r>
        <w:rPr>
          <w:rFonts w:hint="eastAsia" w:ascii="宋体" w:hAnsi="宋体" w:cs="宋体"/>
          <w:sz w:val="24"/>
          <w:highlight w:val="none"/>
          <w:lang w:eastAsia="zh-CN"/>
        </w:rPr>
        <w:t>（压缩包必须以项目名称命名，报价单位邮箱名尽量以单位名称命名！）</w:t>
      </w:r>
    </w:p>
    <w:p w14:paraId="1C09AB2C">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、存在下列行为之一的，将其列入不良行为记录名单,三年内不得参加集团公司物资采购的活动：</w:t>
      </w:r>
    </w:p>
    <w:p w14:paraId="176A8803">
      <w:pPr>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企业及企业法人近三年内有不良信用记录的。</w:t>
      </w:r>
    </w:p>
    <w:p w14:paraId="4960F557">
      <w:pPr>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）报价单位</w:t>
      </w:r>
      <w:r>
        <w:rPr>
          <w:rFonts w:hint="eastAsia" w:ascii="宋体" w:hAnsi="宋体" w:cs="宋体"/>
          <w:sz w:val="24"/>
        </w:rPr>
        <w:t>伪造资质证书或与其他供应商串通</w:t>
      </w:r>
      <w:r>
        <w:rPr>
          <w:rFonts w:hint="eastAsia" w:ascii="宋体" w:hAnsi="宋体" w:cs="宋体"/>
          <w:sz w:val="24"/>
          <w:lang w:eastAsia="zh-CN"/>
        </w:rPr>
        <w:t>报价</w:t>
      </w:r>
      <w:r>
        <w:rPr>
          <w:rFonts w:hint="eastAsia" w:ascii="宋体" w:hAnsi="宋体" w:cs="宋体"/>
          <w:sz w:val="24"/>
        </w:rPr>
        <w:t>的。</w:t>
      </w:r>
    </w:p>
    <w:p w14:paraId="316C0A8F">
      <w:pPr>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）报价单位</w:t>
      </w:r>
      <w:r>
        <w:rPr>
          <w:rFonts w:hint="eastAsia" w:ascii="宋体" w:hAnsi="宋体" w:cs="宋体"/>
          <w:sz w:val="24"/>
        </w:rPr>
        <w:t>在</w:t>
      </w:r>
      <w:r>
        <w:rPr>
          <w:rFonts w:hint="eastAsia" w:ascii="宋体" w:hAnsi="宋体" w:cs="宋体"/>
          <w:sz w:val="24"/>
          <w:lang w:eastAsia="zh-CN"/>
        </w:rPr>
        <w:t>确定为供货单位</w:t>
      </w:r>
      <w:r>
        <w:rPr>
          <w:rFonts w:hint="eastAsia" w:ascii="宋体" w:hAnsi="宋体" w:cs="宋体"/>
          <w:sz w:val="24"/>
        </w:rPr>
        <w:t>后，不履行承诺的。</w:t>
      </w:r>
    </w:p>
    <w:p w14:paraId="4BCC1D3C">
      <w:pPr>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）报价单位</w:t>
      </w:r>
      <w:r>
        <w:rPr>
          <w:rFonts w:hint="eastAsia" w:ascii="宋体" w:hAnsi="宋体" w:cs="宋体"/>
          <w:sz w:val="24"/>
        </w:rPr>
        <w:t>未能在规定时间签定合同或合同期内不能全部履行合同约定的。</w:t>
      </w:r>
    </w:p>
    <w:p w14:paraId="778C71BD">
      <w:pPr>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其它损害</w:t>
      </w:r>
      <w:r>
        <w:rPr>
          <w:rFonts w:hint="eastAsia" w:ascii="宋体" w:hAnsi="宋体" w:cs="宋体"/>
          <w:sz w:val="24"/>
          <w:lang w:eastAsia="zh-CN"/>
        </w:rPr>
        <w:t>询价</w:t>
      </w:r>
      <w:r>
        <w:rPr>
          <w:rFonts w:hint="eastAsia" w:ascii="宋体" w:hAnsi="宋体" w:cs="宋体"/>
          <w:sz w:val="24"/>
        </w:rPr>
        <w:t>人利益情形的。</w:t>
      </w:r>
    </w:p>
    <w:p w14:paraId="5AE801A9">
      <w:pPr>
        <w:spacing w:line="360" w:lineRule="auto"/>
        <w:ind w:firstLine="480" w:firstLineChars="200"/>
        <w:jc w:val="left"/>
        <w:rPr>
          <w:rFonts w:hint="eastAsia" w:ascii="宋体" w:hAnsi="宋体" w:cs="宋体"/>
          <w:sz w:val="24"/>
        </w:rPr>
      </w:pPr>
      <w:r>
        <w:rPr>
          <w:rFonts w:hint="eastAsia" w:ascii="宋体" w:hAnsi="宋体" w:cs="宋体"/>
          <w:sz w:val="24"/>
        </w:rPr>
        <w:t>十、计划付款方式</w:t>
      </w:r>
      <w:r>
        <w:rPr>
          <w:rFonts w:ascii="宋体" w:hAnsi="宋体" w:cs="宋体"/>
          <w:sz w:val="24"/>
        </w:rPr>
        <w:t>:</w:t>
      </w:r>
      <w:r>
        <w:rPr>
          <w:rFonts w:hint="eastAsia" w:ascii="宋体" w:hAnsi="宋体" w:cs="宋体"/>
          <w:sz w:val="24"/>
        </w:rPr>
        <w:t xml:space="preserve">电汇，合同签订后，乙方若出具银行开具合同总价20%的履约保函，甲方在收到保函7个工作日内向卖方支付合同总价20％的预付款，发货前，乙方提供第一批供货实际发生量的全额增值税发票（税率13%），甲方收到发票后支付第一批供货实际发生量的金额的95%。第二批次发货前，乙方提供第二批供货实际发生量的全额增值税发票（税率13%），甲方收到发票后支付第二批供货实际发生量的金额的95%。剩余5%货款在最后一批发货满一年后的一周内支付或者卖方在最后一批发货后向买方开具二年期银行质量保函，买方收到保函后一周内向卖方支付，以先到为准。 </w:t>
      </w:r>
    </w:p>
    <w:p w14:paraId="0D6ACD5A">
      <w:pPr>
        <w:spacing w:line="360" w:lineRule="auto"/>
        <w:ind w:firstLine="480" w:firstLineChars="200"/>
        <w:jc w:val="left"/>
        <w:rPr>
          <w:rFonts w:hint="eastAsia" w:ascii="宋体" w:hAnsi="宋体" w:cs="宋体"/>
          <w:sz w:val="24"/>
        </w:rPr>
      </w:pPr>
      <w:r>
        <w:rPr>
          <w:rFonts w:hint="eastAsia" w:ascii="宋体" w:hAnsi="宋体" w:cs="宋体"/>
          <w:sz w:val="24"/>
        </w:rPr>
        <w:t>按实结算，最终结算数量以甲方要求供货的实际供货验收数量为准，上下增减均不超过10%。单价执行投标时的综合单价；即结算价为:实际工程量乘以投标时综合单价。</w:t>
      </w:r>
    </w:p>
    <w:p w14:paraId="1CD0C294">
      <w:pPr>
        <w:spacing w:line="360" w:lineRule="auto"/>
        <w:ind w:firstLine="480" w:firstLineChars="200"/>
        <w:jc w:val="left"/>
        <w:rPr>
          <w:rFonts w:ascii="宋体" w:cs="宋体"/>
          <w:sz w:val="24"/>
        </w:rPr>
      </w:pPr>
      <w:r>
        <w:rPr>
          <w:rFonts w:hint="eastAsia" w:ascii="宋体" w:hAnsi="宋体" w:cs="宋体"/>
          <w:sz w:val="24"/>
        </w:rPr>
        <w:t>联系方式：</w:t>
      </w:r>
    </w:p>
    <w:p w14:paraId="1777B8DC">
      <w:pPr>
        <w:spacing w:line="360" w:lineRule="auto"/>
        <w:ind w:firstLine="480" w:firstLineChars="200"/>
        <w:jc w:val="left"/>
        <w:rPr>
          <w:rFonts w:ascii="宋体" w:cs="宋体"/>
          <w:sz w:val="24"/>
        </w:rPr>
      </w:pPr>
      <w:r>
        <w:rPr>
          <w:rFonts w:hint="eastAsia" w:ascii="宋体" w:hAnsi="宋体" w:cs="宋体"/>
          <w:sz w:val="24"/>
        </w:rPr>
        <w:t>连云港工业投资集团供电工程分公司</w:t>
      </w:r>
    </w:p>
    <w:p w14:paraId="3E6763A2">
      <w:pPr>
        <w:spacing w:line="360" w:lineRule="auto"/>
        <w:ind w:firstLine="480" w:firstLineChars="200"/>
        <w:jc w:val="left"/>
        <w:rPr>
          <w:rFonts w:hint="default" w:ascii="宋体" w:hAnsi="宋体" w:cs="宋体"/>
          <w:sz w:val="24"/>
          <w:lang w:val="en-US" w:eastAsia="zh-CN"/>
        </w:rPr>
      </w:pPr>
      <w:r>
        <w:rPr>
          <w:rFonts w:hint="eastAsia" w:ascii="宋体" w:hAnsi="宋体" w:cs="宋体"/>
          <w:sz w:val="24"/>
        </w:rPr>
        <w:t>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电话：</w:t>
      </w:r>
      <w:r>
        <w:rPr>
          <w:rFonts w:hint="eastAsia" w:ascii="宋体" w:hAnsi="宋体" w:cs="宋体"/>
          <w:sz w:val="24"/>
          <w:lang w:val="en-US" w:eastAsia="zh-CN"/>
        </w:rPr>
        <w:t>19901572048</w:t>
      </w:r>
    </w:p>
    <w:p w14:paraId="53F65CD3">
      <w:pPr>
        <w:spacing w:line="360" w:lineRule="auto"/>
        <w:ind w:firstLine="480" w:firstLineChars="200"/>
        <w:jc w:val="left"/>
        <w:rPr>
          <w:rFonts w:hint="default" w:ascii="宋体" w:hAnsi="宋体" w:cs="宋体"/>
          <w:sz w:val="24"/>
          <w:lang w:val="en-US" w:eastAsia="zh-CN"/>
        </w:rPr>
      </w:pPr>
      <w:r>
        <w:rPr>
          <w:rFonts w:hint="eastAsia" w:ascii="宋体" w:hAnsi="宋体" w:cs="宋体"/>
          <w:sz w:val="24"/>
          <w:lang w:val="en-US" w:eastAsia="zh-CN"/>
        </w:rPr>
        <w:t>项目</w:t>
      </w:r>
      <w:r>
        <w:rPr>
          <w:rFonts w:hint="default" w:ascii="宋体" w:hAnsi="宋体" w:cs="宋体"/>
          <w:sz w:val="24"/>
          <w:lang w:val="en-US" w:eastAsia="zh-CN"/>
        </w:rPr>
        <w:t>联系</w:t>
      </w:r>
      <w:r>
        <w:rPr>
          <w:rFonts w:hint="eastAsia" w:ascii="宋体" w:hAnsi="宋体" w:cs="宋体"/>
          <w:sz w:val="24"/>
          <w:lang w:val="en-US" w:eastAsia="zh-CN"/>
        </w:rPr>
        <w:t>人：匡先生               电话：19901537252</w:t>
      </w:r>
    </w:p>
    <w:p w14:paraId="6505B383">
      <w:pPr>
        <w:spacing w:line="360" w:lineRule="auto"/>
        <w:ind w:firstLine="480" w:firstLineChars="200"/>
        <w:jc w:val="left"/>
        <w:rPr>
          <w:rFonts w:hint="eastAsia" w:ascii="宋体" w:hAnsi="宋体" w:cs="宋体"/>
          <w:sz w:val="24"/>
          <w:lang w:val="en-US" w:eastAsia="zh-CN"/>
        </w:rPr>
      </w:pPr>
    </w:p>
    <w:p w14:paraId="07DA3DE9">
      <w:pPr>
        <w:spacing w:line="360" w:lineRule="auto"/>
        <w:ind w:firstLine="480" w:firstLineChars="200"/>
        <w:jc w:val="right"/>
        <w:rPr>
          <w:rFonts w:ascii="宋体" w:hAnsi="宋体" w:cs="宋体"/>
          <w:sz w:val="24"/>
        </w:rPr>
      </w:pPr>
      <w:r>
        <w:rPr>
          <w:rFonts w:hint="eastAsia" w:ascii="宋体" w:hAnsi="宋体" w:cs="宋体"/>
          <w:sz w:val="24"/>
        </w:rPr>
        <w:t>连云港工业投资集团供电工程分公司</w:t>
      </w:r>
      <w:r>
        <w:rPr>
          <w:rFonts w:ascii="宋体" w:hAnsi="宋体" w:cs="宋体"/>
          <w:sz w:val="24"/>
        </w:rPr>
        <w:t xml:space="preserve">                                </w:t>
      </w:r>
    </w:p>
    <w:p w14:paraId="62630DD7">
      <w:pPr>
        <w:spacing w:line="360" w:lineRule="auto"/>
        <w:ind w:right="560" w:firstLine="480" w:firstLineChars="200"/>
        <w:jc w:val="right"/>
        <w:rPr>
          <w:rFonts w:hint="eastAsia" w:ascii="宋体" w:hAnsi="宋体" w:cs="宋体"/>
          <w:b/>
          <w:bCs/>
          <w:sz w:val="36"/>
          <w:szCs w:val="36"/>
          <w:lang w:eastAsia="zh-CN"/>
        </w:rPr>
      </w:pPr>
      <w:r>
        <w:rPr>
          <w:rFonts w:hint="eastAsia" w:ascii="宋体" w:hAnsi="宋体" w:cs="宋体"/>
          <w:sz w:val="24"/>
          <w:lang w:val="en-US" w:eastAsia="zh-CN"/>
        </w:rPr>
        <w:t xml:space="preserve">                                            </w:t>
      </w:r>
      <w:r>
        <w:rPr>
          <w:rFonts w:ascii="宋体" w:hAnsi="宋体" w:cs="宋体"/>
          <w:sz w:val="24"/>
        </w:rPr>
        <w:t>20</w:t>
      </w:r>
      <w:r>
        <w:rPr>
          <w:rFonts w:hint="eastAsia" w:ascii="宋体" w:hAnsi="宋体" w:cs="宋体"/>
          <w:sz w:val="24"/>
          <w:lang w:val="en-US" w:eastAsia="zh-CN"/>
        </w:rPr>
        <w:t>25</w:t>
      </w:r>
      <w:r>
        <w:rPr>
          <w:rFonts w:hint="eastAsia" w:ascii="宋体" w:hAnsi="宋体" w:cs="宋体"/>
          <w:sz w:val="24"/>
        </w:rPr>
        <w:t>年</w:t>
      </w:r>
      <w:r>
        <w:rPr>
          <w:rFonts w:hint="eastAsia" w:ascii="宋体" w:hAnsi="宋体" w:cs="宋体"/>
          <w:sz w:val="24"/>
          <w:highlight w:val="none"/>
          <w:lang w:val="en-US" w:eastAsia="zh-CN"/>
        </w:rPr>
        <w:t>07</w:t>
      </w:r>
      <w:r>
        <w:rPr>
          <w:rFonts w:hint="eastAsia" w:ascii="宋体" w:hAnsi="宋体" w:cs="宋体"/>
          <w:sz w:val="24"/>
          <w:highlight w:val="none"/>
        </w:rPr>
        <w:t>月</w:t>
      </w:r>
      <w:r>
        <w:rPr>
          <w:rFonts w:hint="eastAsia" w:ascii="宋体" w:hAnsi="宋体" w:cs="宋体"/>
          <w:sz w:val="24"/>
          <w:highlight w:val="none"/>
          <w:lang w:val="en-US" w:eastAsia="zh-CN"/>
        </w:rPr>
        <w:t>31</w:t>
      </w:r>
      <w:r>
        <w:rPr>
          <w:rFonts w:hint="eastAsia" w:ascii="宋体" w:hAnsi="宋体" w:cs="宋体"/>
          <w:sz w:val="24"/>
          <w:highlight w:val="none"/>
        </w:rPr>
        <w:t>日</w:t>
      </w:r>
    </w:p>
    <w:p w14:paraId="3E99062A">
      <w:pPr>
        <w:rPr>
          <w:rFonts w:hint="eastAsia" w:ascii="宋体" w:hAnsi="宋体" w:cs="宋体"/>
          <w:b/>
          <w:bCs/>
          <w:sz w:val="36"/>
          <w:szCs w:val="36"/>
          <w:lang w:eastAsia="zh-CN"/>
        </w:rPr>
      </w:pPr>
      <w:r>
        <w:rPr>
          <w:rFonts w:hint="eastAsia" w:ascii="宋体" w:hAnsi="宋体" w:cs="宋体"/>
          <w:b/>
          <w:bCs/>
          <w:sz w:val="36"/>
          <w:szCs w:val="36"/>
          <w:lang w:eastAsia="zh-CN"/>
        </w:rPr>
        <w:br w:type="page"/>
      </w:r>
    </w:p>
    <w:p w14:paraId="1221402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14:paraId="0215C9A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14:paraId="2AEF24DD">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1、报价函（加盖公章，电器成套产品须报价分析明细表）</w:t>
      </w:r>
    </w:p>
    <w:p w14:paraId="0ED6921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33793C">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6AD7D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14:paraId="25720095">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w:t>
      </w:r>
      <w:r>
        <w:rPr>
          <w:rFonts w:hint="eastAsia" w:ascii="宋体" w:hAnsi="宋体" w:cs="宋体"/>
          <w:b/>
          <w:bCs/>
          <w:sz w:val="36"/>
          <w:szCs w:val="36"/>
          <w:lang w:val="en-US" w:eastAsia="zh-CN"/>
        </w:rPr>
        <w:t>依法缴纳税收的记录（2024-2025年三个月【税收所属日期】）（加盖公章）</w:t>
      </w:r>
    </w:p>
    <w:p w14:paraId="347EB5F2">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6、</w:t>
      </w:r>
      <w:r>
        <w:rPr>
          <w:rFonts w:hint="eastAsia" w:ascii="宋体" w:hAnsi="宋体" w:cs="宋体"/>
          <w:b/>
          <w:bCs/>
          <w:sz w:val="36"/>
          <w:szCs w:val="36"/>
          <w:lang w:eastAsia="zh-CN"/>
        </w:rPr>
        <w:t>无不良信用查询记录查询（国家企业信用信息公示系统（加盖公章））</w:t>
      </w:r>
    </w:p>
    <w:p w14:paraId="539C5047">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7、</w:t>
      </w:r>
      <w:r>
        <w:rPr>
          <w:rFonts w:hint="eastAsia" w:ascii="宋体" w:hAnsi="宋体" w:cs="宋体"/>
          <w:b/>
          <w:bCs/>
          <w:sz w:val="36"/>
          <w:szCs w:val="36"/>
          <w:lang w:eastAsia="zh-CN"/>
        </w:rPr>
        <w:t>承诺书</w:t>
      </w:r>
    </w:p>
    <w:p w14:paraId="5ED0BDB2">
      <w:pPr>
        <w:spacing w:line="360" w:lineRule="auto"/>
        <w:ind w:right="560"/>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8、合同模板</w:t>
      </w:r>
    </w:p>
    <w:p w14:paraId="6C15F0B7">
      <w:pPr>
        <w:spacing w:line="360" w:lineRule="auto"/>
        <w:ind w:right="560"/>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9、技术参数</w:t>
      </w:r>
    </w:p>
    <w:p w14:paraId="08880F0F">
      <w:pPr>
        <w:spacing w:line="360" w:lineRule="auto"/>
        <w:ind w:right="560"/>
        <w:jc w:val="both"/>
        <w:rPr>
          <w:rFonts w:hint="eastAsia" w:ascii="宋体" w:hAnsi="宋体" w:cs="宋体"/>
          <w:b/>
          <w:bCs/>
          <w:sz w:val="36"/>
          <w:szCs w:val="36"/>
          <w:lang w:eastAsia="zh-CN"/>
        </w:rPr>
      </w:pPr>
    </w:p>
    <w:p w14:paraId="6518668B">
      <w:pPr>
        <w:spacing w:line="360" w:lineRule="auto"/>
        <w:ind w:right="560"/>
        <w:jc w:val="both"/>
        <w:rPr>
          <w:rFonts w:hint="eastAsia" w:ascii="宋体" w:hAnsi="宋体" w:cs="宋体"/>
          <w:b/>
          <w:bCs/>
          <w:sz w:val="36"/>
          <w:szCs w:val="36"/>
          <w:lang w:eastAsia="zh-CN"/>
        </w:rPr>
      </w:pPr>
    </w:p>
    <w:p w14:paraId="6DCF25EB">
      <w:pPr>
        <w:spacing w:line="360" w:lineRule="auto"/>
        <w:ind w:right="560"/>
        <w:jc w:val="both"/>
        <w:rPr>
          <w:rFonts w:hint="eastAsia" w:ascii="宋体" w:hAnsi="宋体" w:cs="宋体"/>
          <w:b/>
          <w:bCs/>
          <w:sz w:val="36"/>
          <w:szCs w:val="36"/>
          <w:lang w:eastAsia="zh-CN"/>
        </w:rPr>
      </w:pPr>
    </w:p>
    <w:p w14:paraId="699235AA">
      <w:pPr>
        <w:spacing w:line="360" w:lineRule="auto"/>
        <w:ind w:right="560"/>
        <w:jc w:val="both"/>
        <w:rPr>
          <w:rFonts w:hint="eastAsia" w:ascii="宋体" w:hAnsi="宋体" w:cs="宋体"/>
          <w:b/>
          <w:bCs/>
          <w:sz w:val="36"/>
          <w:szCs w:val="36"/>
          <w:lang w:eastAsia="zh-CN"/>
        </w:rPr>
      </w:pPr>
    </w:p>
    <w:p w14:paraId="2F0CF9D7">
      <w:pPr>
        <w:spacing w:line="360" w:lineRule="auto"/>
        <w:ind w:right="560"/>
        <w:jc w:val="both"/>
        <w:rPr>
          <w:rFonts w:hint="eastAsia" w:ascii="宋体" w:hAnsi="宋体" w:cs="宋体"/>
          <w:b/>
          <w:bCs/>
          <w:sz w:val="36"/>
          <w:szCs w:val="36"/>
          <w:lang w:eastAsia="zh-CN"/>
        </w:rPr>
      </w:pPr>
    </w:p>
    <w:p w14:paraId="44FAD243">
      <w:pPr>
        <w:spacing w:line="360" w:lineRule="auto"/>
        <w:ind w:right="560"/>
        <w:jc w:val="both"/>
        <w:rPr>
          <w:rFonts w:hint="eastAsia" w:ascii="宋体" w:hAnsi="宋体" w:cs="宋体"/>
          <w:b/>
          <w:bCs/>
          <w:sz w:val="36"/>
          <w:szCs w:val="36"/>
          <w:lang w:eastAsia="zh-CN"/>
        </w:rPr>
      </w:pPr>
    </w:p>
    <w:p w14:paraId="676AE0CA">
      <w:pPr>
        <w:spacing w:line="360" w:lineRule="auto"/>
        <w:ind w:right="560"/>
        <w:jc w:val="both"/>
        <w:rPr>
          <w:rFonts w:hint="eastAsia" w:ascii="宋体" w:hAnsi="宋体" w:cs="宋体"/>
          <w:b/>
          <w:bCs/>
          <w:sz w:val="36"/>
          <w:szCs w:val="36"/>
          <w:lang w:eastAsia="zh-CN"/>
        </w:rPr>
      </w:pPr>
    </w:p>
    <w:p w14:paraId="44370559">
      <w:pPr>
        <w:spacing w:line="360" w:lineRule="auto"/>
        <w:ind w:right="560"/>
        <w:jc w:val="both"/>
        <w:rPr>
          <w:rFonts w:hint="eastAsia" w:ascii="宋体" w:hAnsi="宋体" w:cs="宋体"/>
          <w:b/>
          <w:bCs/>
          <w:sz w:val="36"/>
          <w:szCs w:val="36"/>
          <w:lang w:eastAsia="zh-CN"/>
        </w:rPr>
      </w:pPr>
    </w:p>
    <w:p w14:paraId="3C605B8D">
      <w:pPr>
        <w:spacing w:line="360" w:lineRule="auto"/>
        <w:ind w:right="560"/>
        <w:jc w:val="both"/>
        <w:rPr>
          <w:rFonts w:hint="eastAsia" w:ascii="宋体" w:hAnsi="宋体" w:cs="宋体"/>
          <w:b/>
          <w:bCs/>
          <w:sz w:val="36"/>
          <w:szCs w:val="36"/>
          <w:lang w:eastAsia="zh-CN"/>
        </w:rPr>
      </w:pPr>
    </w:p>
    <w:p w14:paraId="67372212">
      <w:pPr>
        <w:numPr>
          <w:ilvl w:val="0"/>
          <w:numId w:val="2"/>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14:paraId="5E11F9A6">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w:t>
      </w:r>
    </w:p>
    <w:p w14:paraId="5C5BB533">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6"/>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14:paraId="41288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28" w:type="dxa"/>
            <w:vAlign w:val="center"/>
          </w:tcPr>
          <w:p w14:paraId="791C4B14">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14:paraId="6889D9A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452D8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7B74356D">
            <w:pPr>
              <w:spacing w:line="360" w:lineRule="auto"/>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价格</w:t>
            </w:r>
            <w:r>
              <w:rPr>
                <w:rFonts w:hint="eastAsia" w:asciiTheme="minorEastAsia" w:hAnsiTheme="minorEastAsia" w:eastAsiaTheme="minorEastAsia"/>
                <w:color w:val="000000" w:themeColor="text1"/>
                <w:szCs w:val="21"/>
                <w:lang w:eastAsia="zh-CN"/>
                <w14:textFill>
                  <w14:solidFill>
                    <w14:schemeClr w14:val="tx1"/>
                  </w14:solidFill>
                </w14:textFill>
              </w:rPr>
              <w:t>（总价）</w:t>
            </w:r>
          </w:p>
        </w:tc>
        <w:tc>
          <w:tcPr>
            <w:tcW w:w="6053" w:type="dxa"/>
            <w:vAlign w:val="center"/>
          </w:tcPr>
          <w:p w14:paraId="17D197D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73B7F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07CCB696">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交货期</w:t>
            </w:r>
          </w:p>
        </w:tc>
        <w:tc>
          <w:tcPr>
            <w:tcW w:w="6053" w:type="dxa"/>
            <w:vAlign w:val="center"/>
          </w:tcPr>
          <w:p w14:paraId="7A6EE801">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53B881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28" w:type="dxa"/>
            <w:vAlign w:val="center"/>
          </w:tcPr>
          <w:p w14:paraId="4E1A7CF9">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14:paraId="3CFCA4E3">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14:paraId="0FC498BB">
      <w:pPr>
        <w:numPr>
          <w:ilvl w:val="0"/>
          <w:numId w:val="0"/>
        </w:numPr>
        <w:tabs>
          <w:tab w:val="left" w:pos="426"/>
        </w:tabs>
        <w:bidi w:val="0"/>
        <w:snapToGrid w:val="0"/>
        <w:spacing w:line="360" w:lineRule="auto"/>
        <w:ind w:leftChars="0"/>
        <w:rPr>
          <w:rFonts w:hint="eastAsia"/>
          <w:b/>
          <w:bCs/>
          <w:szCs w:val="22"/>
          <w:lang w:eastAsia="zh-CN"/>
        </w:rPr>
      </w:pPr>
    </w:p>
    <w:p w14:paraId="33EA24B1">
      <w:pPr>
        <w:numPr>
          <w:ilvl w:val="0"/>
          <w:numId w:val="0"/>
        </w:numPr>
        <w:tabs>
          <w:tab w:val="left" w:pos="426"/>
        </w:tabs>
        <w:bidi w:val="0"/>
        <w:snapToGrid w:val="0"/>
        <w:spacing w:line="360" w:lineRule="auto"/>
        <w:ind w:leftChars="0"/>
        <w:rPr>
          <w:rFonts w:hint="eastAsia"/>
          <w:b/>
          <w:bCs/>
        </w:rPr>
      </w:pPr>
      <w:r>
        <w:rPr>
          <w:rFonts w:hint="eastAsia"/>
          <w:b/>
          <w:bCs/>
          <w:szCs w:val="22"/>
          <w:lang w:eastAsia="zh-CN"/>
        </w:rPr>
        <w:t>备注：</w:t>
      </w:r>
      <w:r>
        <w:rPr>
          <w:rFonts w:hint="eastAsia"/>
          <w:b/>
          <w:bCs/>
          <w:szCs w:val="22"/>
        </w:rPr>
        <w:t>所有报价均以人民币元为计算单位。当有具体项目时，</w:t>
      </w:r>
      <w:r>
        <w:rPr>
          <w:rFonts w:hint="eastAsia"/>
          <w:b/>
          <w:bCs/>
          <w:szCs w:val="22"/>
          <w:lang w:eastAsia="zh-CN"/>
        </w:rPr>
        <w:t>询价</w:t>
      </w:r>
      <w:r>
        <w:rPr>
          <w:rFonts w:hint="eastAsia"/>
          <w:b/>
          <w:bCs/>
          <w:szCs w:val="22"/>
        </w:rPr>
        <w:t>文件中的分项报价，</w:t>
      </w:r>
      <w:r>
        <w:rPr>
          <w:rFonts w:hint="eastAsia"/>
          <w:b/>
          <w:bCs/>
          <w:szCs w:val="22"/>
          <w:lang w:eastAsia="zh-CN"/>
        </w:rPr>
        <w:t>报价单位</w:t>
      </w:r>
      <w:r>
        <w:rPr>
          <w:rFonts w:hint="eastAsia"/>
          <w:b/>
          <w:bCs/>
          <w:szCs w:val="22"/>
        </w:rPr>
        <w:t>不得有缺漏项，如有缺漏项将按无效</w:t>
      </w:r>
      <w:r>
        <w:rPr>
          <w:rFonts w:hint="eastAsia"/>
          <w:b/>
          <w:bCs/>
          <w:szCs w:val="22"/>
          <w:lang w:eastAsia="zh-CN"/>
        </w:rPr>
        <w:t>报价</w:t>
      </w:r>
      <w:r>
        <w:rPr>
          <w:rFonts w:hint="eastAsia"/>
          <w:b/>
          <w:bCs/>
          <w:szCs w:val="22"/>
        </w:rPr>
        <w:t>处理</w:t>
      </w:r>
      <w:r>
        <w:rPr>
          <w:rFonts w:hint="eastAsia"/>
          <w:b/>
          <w:bCs/>
          <w:szCs w:val="22"/>
          <w:lang w:eastAsia="zh-CN"/>
        </w:rPr>
        <w:t>，</w:t>
      </w:r>
      <w:r>
        <w:rPr>
          <w:rFonts w:hint="eastAsia"/>
          <w:b/>
          <w:bCs/>
          <w:szCs w:val="22"/>
        </w:rPr>
        <w:t>报价应</w:t>
      </w:r>
      <w:r>
        <w:rPr>
          <w:rFonts w:hint="eastAsia"/>
          <w:b/>
          <w:bCs/>
        </w:rPr>
        <w:t>被视为已经包含了但并不限于各项购买货物及其运送、调试、验收、保险</w:t>
      </w:r>
      <w:r>
        <w:rPr>
          <w:rFonts w:hint="eastAsia"/>
          <w:b/>
          <w:bCs/>
          <w:lang w:eastAsia="zh-CN"/>
        </w:rPr>
        <w:t>、税费</w:t>
      </w:r>
      <w:r>
        <w:rPr>
          <w:rFonts w:hint="eastAsia"/>
          <w:b/>
          <w:bCs/>
        </w:rPr>
        <w:t>和相关服务等的费用。由于分项报价填报不清楚或存在其它任何失误，所导致的任何不利后果均应当由</w:t>
      </w:r>
      <w:r>
        <w:rPr>
          <w:rFonts w:hint="eastAsia"/>
          <w:b/>
          <w:bCs/>
          <w:lang w:eastAsia="zh-CN"/>
        </w:rPr>
        <w:t>报价单位</w:t>
      </w:r>
      <w:r>
        <w:rPr>
          <w:rFonts w:hint="eastAsia"/>
          <w:b/>
          <w:bCs/>
        </w:rPr>
        <w:t>自行承担。</w:t>
      </w:r>
    </w:p>
    <w:p w14:paraId="0D2557DA">
      <w:pPr>
        <w:numPr>
          <w:ilvl w:val="0"/>
          <w:numId w:val="0"/>
        </w:numPr>
        <w:tabs>
          <w:tab w:val="left" w:pos="426"/>
        </w:tabs>
        <w:bidi w:val="0"/>
        <w:snapToGrid w:val="0"/>
        <w:spacing w:line="360" w:lineRule="auto"/>
        <w:ind w:leftChars="0"/>
        <w:rPr>
          <w:rFonts w:hint="eastAsia"/>
          <w:b/>
          <w:bCs/>
        </w:rPr>
      </w:pPr>
    </w:p>
    <w:p w14:paraId="6EDB69C1">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名称</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7FE34EC6">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公章</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441FA4E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2688A95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联系方式：</w:t>
      </w:r>
    </w:p>
    <w:p w14:paraId="2339C238">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3CED9AED">
      <w:pPr>
        <w:spacing w:line="360" w:lineRule="auto"/>
        <w:ind w:left="424" w:leftChars="202" w:firstLine="424" w:firstLineChars="176"/>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注意：</w:t>
      </w:r>
    </w:p>
    <w:p w14:paraId="0BFCA2E5">
      <w:pPr>
        <w:spacing w:line="360" w:lineRule="auto"/>
        <w:ind w:left="424" w:leftChars="202" w:firstLine="371" w:firstLineChars="176"/>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bookmarkStart w:id="0" w:name="_Toc61877376"/>
      <w:bookmarkStart w:id="1" w:name="_Toc61871372"/>
      <w:bookmarkStart w:id="2" w:name="_Toc61871288"/>
      <w:bookmarkStart w:id="3" w:name="_Toc60818732"/>
      <w:bookmarkStart w:id="4" w:name="_Toc62734871"/>
      <w:r>
        <w:rPr>
          <w:rFonts w:hint="eastAsia" w:asciiTheme="minorEastAsia" w:hAnsiTheme="minorEastAsia" w:eastAsiaTheme="minorEastAsia"/>
          <w:b/>
          <w:bCs/>
          <w:color w:val="000000" w:themeColor="text1"/>
          <w:szCs w:val="21"/>
          <w14:textFill>
            <w14:solidFill>
              <w14:schemeClr w14:val="tx1"/>
            </w14:solidFill>
          </w14:textFill>
        </w:rPr>
        <w:t>1、报价应包括</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文件所规定的</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范围的全部内容。</w:t>
      </w:r>
    </w:p>
    <w:p w14:paraId="1BE5A96C">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0F309AC2">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B05A6E7">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ACD42B1">
      <w:pPr>
        <w:spacing w:line="276" w:lineRule="auto"/>
        <w:ind w:firstLine="2811" w:firstLineChars="1000"/>
        <w:rPr>
          <w:rFonts w:cs="黑体" w:asciiTheme="minorEastAsia" w:hAnsiTheme="minorEastAsia" w:eastAsiaTheme="minorEastAsia"/>
          <w:b/>
          <w:bCs/>
          <w:color w:val="000000"/>
          <w:sz w:val="28"/>
          <w:szCs w:val="32"/>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2</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sz w:val="28"/>
          <w:szCs w:val="32"/>
        </w:rPr>
        <w:t>分项报价表</w:t>
      </w:r>
      <w:bookmarkEnd w:id="0"/>
      <w:bookmarkEnd w:id="1"/>
      <w:bookmarkEnd w:id="2"/>
      <w:bookmarkEnd w:id="3"/>
      <w:bookmarkEnd w:id="4"/>
    </w:p>
    <w:p w14:paraId="05841201">
      <w:pPr>
        <w:spacing w:line="400" w:lineRule="exact"/>
        <w:rPr>
          <w:rFonts w:asciiTheme="minorEastAsia" w:hAnsiTheme="minorEastAsia" w:eastAsiaTheme="minorEastAsia"/>
          <w:sz w:val="24"/>
        </w:rPr>
      </w:pPr>
      <w:r>
        <w:rPr>
          <w:rFonts w:hint="eastAsia" w:asciiTheme="minorEastAsia" w:hAnsiTheme="minorEastAsia" w:eastAsiaTheme="minorEastAsia"/>
          <w:sz w:val="24"/>
        </w:rPr>
        <w:t>项目：                                          金额单位：人民币</w:t>
      </w:r>
    </w:p>
    <w:tbl>
      <w:tblPr>
        <w:tblStyle w:val="6"/>
        <w:tblW w:w="4925" w:type="pct"/>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6"/>
        <w:gridCol w:w="1577"/>
        <w:gridCol w:w="1072"/>
        <w:gridCol w:w="954"/>
        <w:gridCol w:w="1034"/>
        <w:gridCol w:w="820"/>
        <w:gridCol w:w="1174"/>
        <w:gridCol w:w="1102"/>
      </w:tblGrid>
      <w:tr w14:paraId="3B1451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369" w:type="pct"/>
            <w:tcMar>
              <w:left w:w="85" w:type="dxa"/>
              <w:right w:w="85" w:type="dxa"/>
            </w:tcMar>
            <w:vAlign w:val="center"/>
          </w:tcPr>
          <w:p w14:paraId="6AB4E09D">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944" w:type="pct"/>
            <w:tcMar>
              <w:left w:w="170" w:type="dxa"/>
              <w:right w:w="85" w:type="dxa"/>
            </w:tcMar>
            <w:vAlign w:val="center"/>
          </w:tcPr>
          <w:p w14:paraId="7FB6C8F8">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货物名称</w:t>
            </w:r>
          </w:p>
        </w:tc>
        <w:tc>
          <w:tcPr>
            <w:tcW w:w="642" w:type="pct"/>
            <w:tcMar>
              <w:left w:w="170" w:type="dxa"/>
              <w:right w:w="85" w:type="dxa"/>
            </w:tcMar>
            <w:vAlign w:val="center"/>
          </w:tcPr>
          <w:p w14:paraId="3DC83282">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规格</w:t>
            </w:r>
          </w:p>
        </w:tc>
        <w:tc>
          <w:tcPr>
            <w:tcW w:w="571" w:type="pct"/>
            <w:tcMar>
              <w:left w:w="170" w:type="dxa"/>
              <w:right w:w="85" w:type="dxa"/>
            </w:tcMar>
            <w:vAlign w:val="center"/>
          </w:tcPr>
          <w:p w14:paraId="32EC69DF">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tc>
        <w:tc>
          <w:tcPr>
            <w:tcW w:w="619" w:type="pct"/>
            <w:tcMar>
              <w:left w:w="170" w:type="dxa"/>
              <w:right w:w="85" w:type="dxa"/>
            </w:tcMar>
            <w:vAlign w:val="center"/>
          </w:tcPr>
          <w:p w14:paraId="1EDE3B52">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490" w:type="pct"/>
            <w:tcMar>
              <w:left w:w="170" w:type="dxa"/>
              <w:right w:w="85" w:type="dxa"/>
            </w:tcMar>
            <w:vAlign w:val="center"/>
          </w:tcPr>
          <w:p w14:paraId="409B1161">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单位</w:t>
            </w:r>
          </w:p>
        </w:tc>
        <w:tc>
          <w:tcPr>
            <w:tcW w:w="703" w:type="pct"/>
            <w:tcMar>
              <w:left w:w="170" w:type="dxa"/>
              <w:right w:w="85" w:type="dxa"/>
            </w:tcMar>
            <w:vAlign w:val="center"/>
          </w:tcPr>
          <w:p w14:paraId="224600D0">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金额</w:t>
            </w:r>
          </w:p>
        </w:tc>
        <w:tc>
          <w:tcPr>
            <w:tcW w:w="660" w:type="pct"/>
            <w:tcMar>
              <w:left w:w="170" w:type="dxa"/>
              <w:right w:w="85" w:type="dxa"/>
            </w:tcMar>
            <w:vAlign w:val="center"/>
          </w:tcPr>
          <w:p w14:paraId="12990DC6">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备注</w:t>
            </w:r>
          </w:p>
        </w:tc>
      </w:tr>
      <w:tr w14:paraId="72865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510B97A">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11FD184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48CF31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4B4F6FD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6E19AA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4B0A2C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3F4803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62E6E6D4">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5BBDD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7997669">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A9A914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77A6DE8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3998FE49">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316B9ACF">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0800D07E">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25B8BC9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969D56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7B88A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28CD1226">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C394A82">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3A33F14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2A0D5AC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D3BD6C8">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7EBDA0A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A048EB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262DDE7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397F5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5B64789E">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56F436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5D8A359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1E96F43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69724EE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BDC86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6E6D89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34EBCC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271B76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1955" w:type="pct"/>
            <w:gridSpan w:val="3"/>
            <w:tcMar>
              <w:left w:w="85" w:type="dxa"/>
              <w:right w:w="85" w:type="dxa"/>
            </w:tcMar>
            <w:vAlign w:val="center"/>
          </w:tcPr>
          <w:p w14:paraId="45B03CB1">
            <w:pPr>
              <w:spacing w:line="360" w:lineRule="auto"/>
              <w:ind w:left="424" w:leftChars="202" w:firstLine="424" w:firstLineChars="176"/>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总    价：</w:t>
            </w:r>
          </w:p>
        </w:tc>
        <w:tc>
          <w:tcPr>
            <w:tcW w:w="1681" w:type="pct"/>
            <w:gridSpan w:val="3"/>
            <w:tcMar>
              <w:left w:w="170" w:type="dxa"/>
              <w:right w:w="85" w:type="dxa"/>
            </w:tcMar>
            <w:vAlign w:val="bottom"/>
          </w:tcPr>
          <w:p w14:paraId="308520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27F7CC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252D0D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bl>
    <w:p w14:paraId="4048D8EC">
      <w:pPr>
        <w:spacing w:line="400" w:lineRule="exact"/>
        <w:ind w:left="424" w:leftChars="202" w:firstLine="422" w:firstLineChars="176"/>
        <w:rPr>
          <w:rFonts w:asciiTheme="minorEastAsia" w:hAnsiTheme="minorEastAsia" w:eastAsiaTheme="minorEastAsia"/>
          <w:sz w:val="24"/>
        </w:rPr>
      </w:pPr>
    </w:p>
    <w:p w14:paraId="78859E6A">
      <w:pPr>
        <w:widowControl/>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（电气成套产品需提供元器件产品明细加盖公章）</w:t>
      </w:r>
    </w:p>
    <w:p w14:paraId="16EFE1A8">
      <w:pPr>
        <w:widowControl/>
        <w:jc w:val="both"/>
        <w:rPr>
          <w:rFonts w:hint="eastAsia" w:ascii="宋体" w:hAnsi="宋体" w:cs="宋体"/>
          <w:b/>
          <w:bCs/>
          <w:sz w:val="36"/>
          <w:szCs w:val="36"/>
          <w:lang w:val="en-US" w:eastAsia="zh-CN"/>
        </w:rPr>
      </w:pPr>
    </w:p>
    <w:p w14:paraId="3C89FB31">
      <w:pPr>
        <w:widowControl/>
        <w:jc w:val="both"/>
        <w:rPr>
          <w:rFonts w:hint="eastAsia" w:ascii="宋体" w:hAnsi="宋体" w:cs="宋体"/>
          <w:b/>
          <w:bCs/>
          <w:sz w:val="36"/>
          <w:szCs w:val="36"/>
          <w:lang w:val="en-US" w:eastAsia="zh-CN"/>
        </w:rPr>
      </w:pPr>
    </w:p>
    <w:p w14:paraId="0308568B">
      <w:pPr>
        <w:widowControl/>
        <w:jc w:val="both"/>
        <w:rPr>
          <w:rFonts w:hint="eastAsia" w:ascii="宋体" w:hAnsi="宋体" w:cs="宋体"/>
          <w:b/>
          <w:bCs/>
          <w:sz w:val="36"/>
          <w:szCs w:val="36"/>
          <w:lang w:val="en-US" w:eastAsia="zh-CN"/>
        </w:rPr>
      </w:pPr>
    </w:p>
    <w:p w14:paraId="2E5D50A9">
      <w:pPr>
        <w:widowControl/>
        <w:jc w:val="both"/>
        <w:rPr>
          <w:rFonts w:hint="eastAsia" w:ascii="宋体" w:hAnsi="宋体" w:cs="宋体"/>
          <w:b/>
          <w:bCs/>
          <w:sz w:val="36"/>
          <w:szCs w:val="36"/>
          <w:lang w:val="en-US" w:eastAsia="zh-CN"/>
        </w:rPr>
      </w:pPr>
    </w:p>
    <w:p w14:paraId="3A8122AA">
      <w:pPr>
        <w:widowControl/>
        <w:jc w:val="both"/>
        <w:rPr>
          <w:rFonts w:hint="eastAsia" w:ascii="宋体" w:hAnsi="宋体" w:cs="宋体"/>
          <w:b/>
          <w:bCs/>
          <w:sz w:val="36"/>
          <w:szCs w:val="36"/>
          <w:lang w:val="en-US" w:eastAsia="zh-CN"/>
        </w:rPr>
      </w:pPr>
    </w:p>
    <w:p w14:paraId="4B650C4A">
      <w:pPr>
        <w:widowControl/>
        <w:jc w:val="both"/>
        <w:rPr>
          <w:rFonts w:hint="eastAsia" w:ascii="宋体" w:hAnsi="宋体" w:cs="宋体"/>
          <w:b/>
          <w:bCs/>
          <w:sz w:val="36"/>
          <w:szCs w:val="36"/>
          <w:lang w:val="en-US" w:eastAsia="zh-CN"/>
        </w:rPr>
      </w:pPr>
    </w:p>
    <w:p w14:paraId="7541D46B">
      <w:pPr>
        <w:widowControl/>
        <w:jc w:val="both"/>
        <w:rPr>
          <w:rFonts w:hint="eastAsia" w:ascii="宋体" w:hAnsi="宋体" w:cs="宋体"/>
          <w:b/>
          <w:bCs/>
          <w:sz w:val="36"/>
          <w:szCs w:val="36"/>
          <w:lang w:val="en-US" w:eastAsia="zh-CN"/>
        </w:rPr>
      </w:pPr>
    </w:p>
    <w:p w14:paraId="0D1E9942">
      <w:pPr>
        <w:widowControl/>
        <w:jc w:val="both"/>
        <w:rPr>
          <w:rFonts w:hint="eastAsia" w:ascii="宋体" w:hAnsi="宋体" w:cs="宋体"/>
          <w:b/>
          <w:bCs/>
          <w:sz w:val="36"/>
          <w:szCs w:val="36"/>
          <w:lang w:val="en-US" w:eastAsia="zh-CN"/>
        </w:rPr>
      </w:pPr>
    </w:p>
    <w:p w14:paraId="0CAE0996">
      <w:pPr>
        <w:widowControl/>
        <w:jc w:val="both"/>
        <w:rPr>
          <w:rFonts w:hint="eastAsia" w:ascii="宋体" w:hAnsi="宋体" w:cs="宋体"/>
          <w:b/>
          <w:bCs/>
          <w:sz w:val="36"/>
          <w:szCs w:val="36"/>
          <w:lang w:val="en-US" w:eastAsia="zh-CN"/>
        </w:rPr>
      </w:pPr>
    </w:p>
    <w:p w14:paraId="53BF61D7">
      <w:pPr>
        <w:widowControl/>
        <w:jc w:val="both"/>
        <w:rPr>
          <w:rFonts w:hint="eastAsia" w:ascii="宋体" w:hAnsi="宋体" w:cs="宋体"/>
          <w:b/>
          <w:bCs/>
          <w:sz w:val="36"/>
          <w:szCs w:val="36"/>
          <w:lang w:val="en-US" w:eastAsia="zh-CN"/>
        </w:rPr>
      </w:pPr>
    </w:p>
    <w:p w14:paraId="5A6AD702">
      <w:pPr>
        <w:widowControl/>
        <w:jc w:val="both"/>
        <w:rPr>
          <w:rFonts w:hint="eastAsia" w:ascii="宋体" w:hAnsi="宋体" w:cs="宋体"/>
          <w:b/>
          <w:bCs/>
          <w:sz w:val="36"/>
          <w:szCs w:val="36"/>
          <w:lang w:val="en-US" w:eastAsia="zh-CN"/>
        </w:rPr>
      </w:pPr>
    </w:p>
    <w:p w14:paraId="13742E97">
      <w:pPr>
        <w:widowControl/>
        <w:jc w:val="both"/>
        <w:rPr>
          <w:rFonts w:hint="eastAsia" w:ascii="宋体" w:hAnsi="宋体" w:cs="宋体"/>
          <w:b/>
          <w:bCs/>
          <w:sz w:val="36"/>
          <w:szCs w:val="36"/>
          <w:lang w:val="en-US" w:eastAsia="zh-CN"/>
        </w:rPr>
      </w:pPr>
    </w:p>
    <w:p w14:paraId="3F4C250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DA7FB2">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F324D6">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14:paraId="708C01FB">
      <w:pPr>
        <w:bidi w:val="0"/>
        <w:jc w:val="center"/>
        <w:rPr>
          <w:b/>
          <w:sz w:val="36"/>
        </w:rPr>
      </w:pPr>
    </w:p>
    <w:p w14:paraId="592573CD">
      <w:pPr>
        <w:bidi w:val="0"/>
        <w:spacing w:line="440" w:lineRule="exact"/>
        <w:ind w:firstLine="612"/>
        <w:rPr>
          <w:sz w:val="24"/>
          <w:u w:val="single"/>
        </w:rPr>
      </w:pPr>
      <w:r>
        <w:rPr>
          <w:sz w:val="24"/>
        </w:rPr>
        <w:t>单位名称：</w:t>
      </w:r>
      <w:r>
        <w:rPr>
          <w:sz w:val="24"/>
          <w:u w:val="single"/>
        </w:rPr>
        <w:t xml:space="preserve">                                             </w:t>
      </w:r>
    </w:p>
    <w:p w14:paraId="070C8075">
      <w:pPr>
        <w:bidi w:val="0"/>
        <w:spacing w:line="440" w:lineRule="exact"/>
        <w:ind w:firstLine="610"/>
        <w:rPr>
          <w:sz w:val="24"/>
        </w:rPr>
      </w:pPr>
    </w:p>
    <w:p w14:paraId="55A84B45">
      <w:pPr>
        <w:bidi w:val="0"/>
        <w:spacing w:line="440" w:lineRule="exact"/>
        <w:ind w:firstLine="610"/>
        <w:rPr>
          <w:sz w:val="24"/>
          <w:u w:val="single"/>
        </w:rPr>
      </w:pPr>
      <w:r>
        <w:rPr>
          <w:sz w:val="24"/>
        </w:rPr>
        <w:t>单位性质：</w:t>
      </w:r>
      <w:r>
        <w:rPr>
          <w:sz w:val="24"/>
          <w:u w:val="single"/>
        </w:rPr>
        <w:t xml:space="preserve">                                             </w:t>
      </w:r>
    </w:p>
    <w:p w14:paraId="33000194">
      <w:pPr>
        <w:bidi w:val="0"/>
        <w:spacing w:line="440" w:lineRule="exact"/>
        <w:ind w:firstLine="610"/>
        <w:rPr>
          <w:sz w:val="24"/>
        </w:rPr>
      </w:pPr>
    </w:p>
    <w:p w14:paraId="7F648619">
      <w:pPr>
        <w:bidi w:val="0"/>
        <w:spacing w:line="440" w:lineRule="exact"/>
        <w:ind w:firstLine="610"/>
        <w:rPr>
          <w:sz w:val="24"/>
          <w:u w:val="single"/>
        </w:rPr>
      </w:pPr>
      <w:r>
        <w:rPr>
          <w:sz w:val="24"/>
        </w:rPr>
        <w:t>地    址：</w:t>
      </w:r>
      <w:r>
        <w:rPr>
          <w:sz w:val="24"/>
          <w:u w:val="single"/>
        </w:rPr>
        <w:t xml:space="preserve">                                             </w:t>
      </w:r>
    </w:p>
    <w:p w14:paraId="08CC90FA">
      <w:pPr>
        <w:bidi w:val="0"/>
        <w:spacing w:line="440" w:lineRule="exact"/>
        <w:ind w:firstLine="610"/>
        <w:rPr>
          <w:sz w:val="24"/>
        </w:rPr>
      </w:pPr>
    </w:p>
    <w:p w14:paraId="4EB9FC71">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A96D923">
      <w:pPr>
        <w:bidi w:val="0"/>
        <w:spacing w:line="440" w:lineRule="exact"/>
        <w:ind w:firstLine="610"/>
        <w:rPr>
          <w:sz w:val="24"/>
        </w:rPr>
      </w:pPr>
    </w:p>
    <w:p w14:paraId="71EB4D13">
      <w:pPr>
        <w:bidi w:val="0"/>
        <w:spacing w:line="440" w:lineRule="exact"/>
        <w:ind w:firstLine="610"/>
        <w:rPr>
          <w:sz w:val="24"/>
          <w:u w:val="single"/>
        </w:rPr>
      </w:pPr>
      <w:r>
        <w:rPr>
          <w:sz w:val="24"/>
        </w:rPr>
        <w:t>经营期限：</w:t>
      </w:r>
      <w:r>
        <w:rPr>
          <w:sz w:val="24"/>
          <w:u w:val="single"/>
        </w:rPr>
        <w:t xml:space="preserve">                                             </w:t>
      </w:r>
    </w:p>
    <w:p w14:paraId="218638F9">
      <w:pPr>
        <w:bidi w:val="0"/>
        <w:spacing w:line="440" w:lineRule="exact"/>
        <w:ind w:firstLine="610"/>
        <w:rPr>
          <w:sz w:val="24"/>
        </w:rPr>
      </w:pPr>
    </w:p>
    <w:p w14:paraId="5225D17F">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14:paraId="3CB150CD">
      <w:pPr>
        <w:bidi w:val="0"/>
        <w:spacing w:line="440" w:lineRule="exact"/>
        <w:ind w:firstLine="610"/>
        <w:rPr>
          <w:sz w:val="24"/>
        </w:rPr>
      </w:pPr>
    </w:p>
    <w:p w14:paraId="2686DE1D">
      <w:pPr>
        <w:bidi w:val="0"/>
        <w:spacing w:line="440" w:lineRule="exact"/>
        <w:ind w:firstLine="610"/>
        <w:rPr>
          <w:sz w:val="24"/>
        </w:rPr>
      </w:pPr>
      <w:r>
        <w:rPr>
          <w:sz w:val="24"/>
        </w:rPr>
        <w:t>系</w:t>
      </w:r>
      <w:r>
        <w:rPr>
          <w:sz w:val="24"/>
          <w:u w:val="single"/>
        </w:rPr>
        <w:t xml:space="preserve">          （</w:t>
      </w:r>
      <w:r>
        <w:rPr>
          <w:rFonts w:hint="eastAsia"/>
          <w:sz w:val="24"/>
          <w:u w:val="single"/>
          <w:lang w:eastAsia="zh-CN"/>
        </w:rPr>
        <w:t>报价</w:t>
      </w:r>
      <w:r>
        <w:rPr>
          <w:sz w:val="24"/>
          <w:u w:val="single"/>
        </w:rPr>
        <w:t xml:space="preserve">单位名称）         </w:t>
      </w:r>
      <w:r>
        <w:rPr>
          <w:sz w:val="24"/>
        </w:rPr>
        <w:t>的法定代表人。</w:t>
      </w:r>
    </w:p>
    <w:p w14:paraId="72F65C6A">
      <w:pPr>
        <w:bidi w:val="0"/>
        <w:spacing w:line="440" w:lineRule="exact"/>
        <w:ind w:firstLine="610"/>
        <w:rPr>
          <w:sz w:val="24"/>
        </w:rPr>
      </w:pPr>
    </w:p>
    <w:p w14:paraId="3CE6CA42">
      <w:pPr>
        <w:bidi w:val="0"/>
        <w:spacing w:line="360" w:lineRule="auto"/>
        <w:ind w:firstLine="610"/>
        <w:rPr>
          <w:rFonts w:hint="eastAsia"/>
          <w:sz w:val="24"/>
        </w:rPr>
      </w:pPr>
      <w:r>
        <w:rPr>
          <w:sz w:val="24"/>
        </w:rPr>
        <w:t>特此证明。</w:t>
      </w:r>
    </w:p>
    <w:p w14:paraId="25E4D2DB">
      <w:pPr>
        <w:tabs>
          <w:tab w:val="left" w:pos="720"/>
          <w:tab w:val="left" w:pos="900"/>
        </w:tabs>
        <w:bidi w:val="0"/>
        <w:spacing w:line="360" w:lineRule="auto"/>
        <w:ind w:firstLine="590"/>
        <w:rPr>
          <w:b/>
          <w:sz w:val="24"/>
        </w:rPr>
      </w:pPr>
      <w:r>
        <w:rPr>
          <w:rFonts w:hint="eastAsia"/>
          <w:b/>
          <w:sz w:val="24"/>
        </w:rPr>
        <w:t>附法人身份证复印件</w:t>
      </w:r>
    </w:p>
    <w:p w14:paraId="477AA07E">
      <w:pPr>
        <w:bidi w:val="0"/>
        <w:spacing w:line="440" w:lineRule="exact"/>
        <w:rPr>
          <w:rFonts w:hint="eastAsia"/>
          <w:sz w:val="24"/>
        </w:rPr>
      </w:pPr>
    </w:p>
    <w:p w14:paraId="34D85D7D">
      <w:pPr>
        <w:bidi w:val="0"/>
        <w:spacing w:line="440" w:lineRule="exact"/>
        <w:rPr>
          <w:rFonts w:hint="eastAsia"/>
          <w:sz w:val="24"/>
        </w:rPr>
      </w:pPr>
    </w:p>
    <w:p w14:paraId="2D2A3A8E">
      <w:pPr>
        <w:bidi w:val="0"/>
        <w:spacing w:line="440" w:lineRule="exact"/>
        <w:ind w:firstLine="610"/>
        <w:rPr>
          <w:rFonts w:hint="eastAsia"/>
          <w:sz w:val="24"/>
        </w:rPr>
      </w:pPr>
    </w:p>
    <w:p w14:paraId="40968AD5">
      <w:pPr>
        <w:tabs>
          <w:tab w:val="left" w:pos="720"/>
          <w:tab w:val="left" w:pos="900"/>
        </w:tabs>
        <w:bidi w:val="0"/>
        <w:spacing w:line="440" w:lineRule="exact"/>
        <w:rPr>
          <w:sz w:val="24"/>
        </w:rPr>
      </w:pPr>
    </w:p>
    <w:p w14:paraId="5E369546">
      <w:pPr>
        <w:tabs>
          <w:tab w:val="left" w:pos="720"/>
          <w:tab w:val="left" w:pos="900"/>
        </w:tabs>
        <w:bidi w:val="0"/>
        <w:spacing w:line="440" w:lineRule="exact"/>
        <w:rPr>
          <w:sz w:val="24"/>
        </w:rPr>
      </w:pPr>
    </w:p>
    <w:p w14:paraId="5CF519D0">
      <w:pPr>
        <w:tabs>
          <w:tab w:val="left" w:pos="3900"/>
          <w:tab w:val="left" w:pos="3960"/>
        </w:tabs>
        <w:bidi w:val="0"/>
        <w:spacing w:line="440" w:lineRule="exact"/>
        <w:rPr>
          <w:sz w:val="24"/>
        </w:rPr>
      </w:pPr>
      <w:r>
        <w:rPr>
          <w:sz w:val="24"/>
        </w:rPr>
        <w:tab/>
      </w:r>
      <w:r>
        <w:rPr>
          <w:rFonts w:hint="eastAsia"/>
          <w:sz w:val="24"/>
          <w:lang w:eastAsia="zh-CN"/>
        </w:rPr>
        <w:t>报价单位</w:t>
      </w:r>
      <w:r>
        <w:rPr>
          <w:sz w:val="24"/>
        </w:rPr>
        <w:t>：</w:t>
      </w:r>
      <w:r>
        <w:rPr>
          <w:sz w:val="24"/>
          <w:u w:val="single"/>
        </w:rPr>
        <w:t xml:space="preserve">         （盖公章）       </w:t>
      </w:r>
    </w:p>
    <w:p w14:paraId="7289B3C6">
      <w:pPr>
        <w:tabs>
          <w:tab w:val="left" w:pos="720"/>
          <w:tab w:val="left" w:pos="900"/>
        </w:tabs>
        <w:bidi w:val="0"/>
        <w:spacing w:line="440" w:lineRule="exact"/>
        <w:rPr>
          <w:sz w:val="24"/>
        </w:rPr>
      </w:pPr>
      <w:r>
        <w:rPr>
          <w:sz w:val="24"/>
        </w:rPr>
        <w:tab/>
      </w:r>
    </w:p>
    <w:p w14:paraId="096A1877">
      <w:pPr>
        <w:tabs>
          <w:tab w:val="left" w:pos="3900"/>
          <w:tab w:val="left" w:pos="3960"/>
        </w:tabs>
        <w:bidi w:val="0"/>
        <w:spacing w:line="440" w:lineRule="exact"/>
        <w:rPr>
          <w:rFonts w:hint="eastAsia"/>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694EE2B">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14:paraId="7E404574">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14:paraId="32F852C4">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szCs w:val="24"/>
          <w:u w:val="single"/>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w:t>
      </w:r>
      <w:r>
        <w:rPr>
          <w:rFonts w:hint="eastAsia" w:cs="宋体" w:asciiTheme="minorEastAsia" w:hAnsiTheme="minorEastAsia" w:eastAsiaTheme="minorEastAsia"/>
          <w:color w:val="000000" w:themeColor="text1"/>
          <w:kern w:val="0"/>
          <w:sz w:val="24"/>
          <w:szCs w:val="24"/>
          <w14:textFill>
            <w14:solidFill>
              <w14:schemeClr w14:val="tx1"/>
            </w14:solidFill>
          </w14:textFill>
        </w:rPr>
        <w:t>文件、签订合同和处理有关事宜，其法律后果由我方承担。</w:t>
      </w:r>
    </w:p>
    <w:p w14:paraId="79003E9B">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14:paraId="1ACEC46E">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14:paraId="754A565E">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62DBA12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5B89D1">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7245DF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4CA4BAB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14:textFill>
            <w14:solidFill>
              <w14:schemeClr w14:val="tx1"/>
            </w14:solidFill>
          </w14:textFill>
        </w:rPr>
        <w:t>：（盖单位章）</w:t>
      </w:r>
    </w:p>
    <w:p w14:paraId="64E44C43">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4F7AAA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14:paraId="16DA03E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160283">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2C68F54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778DC83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14:paraId="11F8153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92FC9D1">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75A66F6A">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30536DA7">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14:paraId="629A0462">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2468CC66">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154810">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77972ED">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D7C9DE4">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C7FA0C4">
      <w:pPr>
        <w:autoSpaceDE w:val="0"/>
        <w:autoSpaceDN w:val="0"/>
        <w:adjustRightInd w:val="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04473CD">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C5A7E9">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7AFC776C">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5AEEF0F4">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14:paraId="5F6C769F">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6D7B6380">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依法缴纳税收的记录（2024-2025年三个月【税收所属日期】）（加盖公章）</w:t>
      </w:r>
    </w:p>
    <w:p w14:paraId="3AC7C216">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无不良信用查询记录查询（国家企业信用信息公示系统http://www.gsxt.gov.cn/index.html（加盖公章））</w:t>
      </w:r>
    </w:p>
    <w:p w14:paraId="51E286E5">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14:paraId="34354464">
      <w:pPr>
        <w:numPr>
          <w:ilvl w:val="0"/>
          <w:numId w:val="0"/>
        </w:numPr>
        <w:spacing w:line="360" w:lineRule="auto"/>
        <w:ind w:right="560" w:rightChars="0"/>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3743960</wp:posOffset>
                </wp:positionH>
                <wp:positionV relativeFrom="paragraph">
                  <wp:posOffset>1094740</wp:posOffset>
                </wp:positionV>
                <wp:extent cx="241935" cy="389890"/>
                <wp:effectExtent l="12700" t="12700" r="31115" b="16510"/>
                <wp:wrapNone/>
                <wp:docPr id="7" name="下箭头 7"/>
                <wp:cNvGraphicFramePr/>
                <a:graphic xmlns:a="http://schemas.openxmlformats.org/drawingml/2006/main">
                  <a:graphicData uri="http://schemas.microsoft.com/office/word/2010/wordprocessingShape">
                    <wps:wsp>
                      <wps:cNvSpPr/>
                      <wps:spPr>
                        <a:xfrm>
                          <a:off x="5127625" y="4401185"/>
                          <a:ext cx="241935" cy="389890"/>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6E51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94.8pt;margin-top:86.2pt;height:30.7pt;width:19.05pt;z-index:251661312;v-text-anchor:middle;mso-width-relative:page;mso-height-relative:page;" fillcolor="#C00000" filled="t" stroked="t" coordsize="21600,21600" o:gfxdata="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KVfIDtcAAAALAQAADwAAAAAAAAABACAAAAAiAAAAZHJzL2Rvd25yZXYueG1sUEsBAhQA&#10;FAAAAAgAh07iQMvyPKeeAgAAMwUAAA4AAAAAAAAAAQAgAAAAJgEAAGRycy9lMm9Eb2MueG1sUEsF&#10;BgAAAAAGAAYAWQEAADYGAAAAAA==&#10;" adj="14899,5400">
                <v:fill on="t" focussize="0,0"/>
                <v:stroke weight="2pt" color="#0D0D0D [3069]" joinstyle="round"/>
                <v:imagedata o:title=""/>
                <o:lock v:ext="edit" aspectratio="f"/>
                <v:textbox>
                  <w:txbxContent>
                    <w:p w14:paraId="3A36E51C">
                      <w:pPr>
                        <w:jc w:val="cente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3014345</wp:posOffset>
                </wp:positionH>
                <wp:positionV relativeFrom="paragraph">
                  <wp:posOffset>1534795</wp:posOffset>
                </wp:positionV>
                <wp:extent cx="1636395" cy="433070"/>
                <wp:effectExtent l="13970" t="13970" r="26035" b="29210"/>
                <wp:wrapNone/>
                <wp:docPr id="5" name="流程图: 过程 5"/>
                <wp:cNvGraphicFramePr/>
                <a:graphic xmlns:a="http://schemas.openxmlformats.org/drawingml/2006/main">
                  <a:graphicData uri="http://schemas.microsoft.com/office/word/2010/wordprocessingShape">
                    <wps:wsp>
                      <wps:cNvSpPr/>
                      <wps:spPr>
                        <a:xfrm>
                          <a:off x="4642485" y="4923155"/>
                          <a:ext cx="1636395" cy="433070"/>
                        </a:xfrm>
                        <a:prstGeom prst="flowChartProcess">
                          <a:avLst/>
                        </a:prstGeom>
                        <a:no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37.35pt;margin-top:120.85pt;height:34.1pt;width:128.85pt;z-index:251659264;v-text-anchor:middle;mso-width-relative:page;mso-height-relative:page;" filled="f" stroked="t" coordsize="21600,21600" o:gfxdata="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PUDjGdsAAAALAQAADwAAAAAAAAABACAAAAAiAAAAZHJzL2Rvd25yZXYueG1sUEsBAhQA&#10;FAAAAAgAh07iQB18J+maAgAABAUAAA4AAAAAAAAAAQAgAAAAKgEAAGRycy9lMm9Eb2MueG1sUEsF&#10;BgAAAAAGAAYAWQEAADYGAAAAAA==&#10;">
                <v:fill on="f" focussize="0,0"/>
                <v:stroke weight="2.25pt" color="#254061 [1604]" joinstyle="round"/>
                <v:imagedata o:title=""/>
                <o:lock v:ext="edit" aspectratio="f"/>
                <v:textbo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v:textbox>
              </v:shape>
            </w:pict>
          </mc:Fallback>
        </mc:AlternateContent>
      </w:r>
      <w:r>
        <w:drawing>
          <wp:inline distT="0" distB="0" distL="114300" distR="114300">
            <wp:extent cx="5269865" cy="2927350"/>
            <wp:effectExtent l="0" t="0" r="6985" b="6350"/>
            <wp:docPr id="1" name="图片 1" descr="C:/Users/Administrator/Desktop/1714111333752.png171411133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714111333752.png1714111333752"/>
                    <pic:cNvPicPr>
                      <a:picLocks noChangeAspect="1"/>
                    </pic:cNvPicPr>
                  </pic:nvPicPr>
                  <pic:blipFill>
                    <a:blip r:embed="rId4"/>
                    <a:srcRect t="1048" b="1048"/>
                    <a:stretch>
                      <a:fillRect/>
                    </a:stretch>
                  </pic:blipFill>
                  <pic:spPr>
                    <a:xfrm>
                      <a:off x="0" y="0"/>
                      <a:ext cx="5269865" cy="2927350"/>
                    </a:xfrm>
                    <a:prstGeom prst="rect">
                      <a:avLst/>
                    </a:prstGeom>
                    <a:noFill/>
                    <a:ln>
                      <a:noFill/>
                    </a:ln>
                  </pic:spPr>
                </pic:pic>
              </a:graphicData>
            </a:graphic>
          </wp:inline>
        </w:drawing>
      </w:r>
    </w:p>
    <w:p w14:paraId="73789F0F">
      <w:pPr>
        <w:numPr>
          <w:ilvl w:val="0"/>
          <w:numId w:val="0"/>
        </w:numPr>
        <w:spacing w:line="360" w:lineRule="auto"/>
        <w:ind w:right="560" w:rightChars="0"/>
        <w:jc w:val="both"/>
      </w:pPr>
    </w:p>
    <w:p w14:paraId="62EA6DE4">
      <w:pPr>
        <w:numPr>
          <w:ilvl w:val="0"/>
          <w:numId w:val="0"/>
        </w:numPr>
        <w:spacing w:line="360" w:lineRule="auto"/>
        <w:ind w:right="560" w:rightChars="0"/>
        <w:jc w:val="both"/>
        <w:rPr>
          <w:rFonts w:hint="eastAsia"/>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2437765</wp:posOffset>
                </wp:positionH>
                <wp:positionV relativeFrom="paragraph">
                  <wp:posOffset>1074420</wp:posOffset>
                </wp:positionV>
                <wp:extent cx="268605" cy="450215"/>
                <wp:effectExtent l="12700" t="12700" r="23495" b="13335"/>
                <wp:wrapNone/>
                <wp:docPr id="8" name="下箭头 8"/>
                <wp:cNvGraphicFramePr/>
                <a:graphic xmlns:a="http://schemas.openxmlformats.org/drawingml/2006/main">
                  <a:graphicData uri="http://schemas.microsoft.com/office/word/2010/wordprocessingShape">
                    <wps:wsp>
                      <wps:cNvSpPr/>
                      <wps:spPr>
                        <a:xfrm>
                          <a:off x="4140200" y="7734935"/>
                          <a:ext cx="268605" cy="450215"/>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8C41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1.95pt;margin-top:84.6pt;height:35.45pt;width:21.15pt;z-index:251662336;v-text-anchor:middle;mso-width-relative:page;mso-height-relative:page;" fillcolor="#C00000" filled="t" stroked="t" coordsize="21600,21600" o:gfxdata="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LLnSlDZAAAACwEAAA8AAAAAAAAAAQAgAAAAIgAAAGRycy9kb3ducmV2LnhtbFBLAQIU&#10;ABQAAAAIAIdO4kCcsfUWnQIAADMFAAAOAAAAAAAAAAEAIAAAACgBAABkcnMvZTJvRG9jLnhtbFBL&#10;BQYAAAAABgAGAFkBAAA3BgAAAAA=&#10;" adj="15157,5400">
                <v:fill on="t" focussize="0,0"/>
                <v:stroke weight="2pt" color="#0D0D0D [3069]" joinstyle="round"/>
                <v:imagedata o:title=""/>
                <o:lock v:ext="edit" aspectratio="f"/>
                <v:textbox>
                  <w:txbxContent>
                    <w:p w14:paraId="39A8C41B">
                      <w:pPr>
                        <w:jc w:val="cente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1942465</wp:posOffset>
                </wp:positionH>
                <wp:positionV relativeFrom="paragraph">
                  <wp:posOffset>1616075</wp:posOffset>
                </wp:positionV>
                <wp:extent cx="1186815" cy="353695"/>
                <wp:effectExtent l="13970" t="13970" r="18415" b="32385"/>
                <wp:wrapNone/>
                <wp:docPr id="6" name="矩形 6"/>
                <wp:cNvGraphicFramePr/>
                <a:graphic xmlns:a="http://schemas.openxmlformats.org/drawingml/2006/main">
                  <a:graphicData uri="http://schemas.microsoft.com/office/word/2010/wordprocessingShape">
                    <wps:wsp>
                      <wps:cNvSpPr/>
                      <wps:spPr>
                        <a:xfrm>
                          <a:off x="3559810" y="8270875"/>
                          <a:ext cx="1186815" cy="353695"/>
                        </a:xfrm>
                        <a:prstGeom prst="rect">
                          <a:avLst/>
                        </a:prstGeom>
                        <a:noFill/>
                        <a:ln w="28575">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46CB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2.95pt;margin-top:127.25pt;height:27.85pt;width:93.45pt;z-index:251660288;v-text-anchor:middle;mso-width-relative:page;mso-height-relative:page;" filled="f" stroked="t" coordsize="21600,21600" o:gfxdata="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qlx862gAAAAsBAAAPAAAA&#10;AAAAAAEAIAAAACIAAABkcnMvZG93bnJldi54bWxQSwECFAAUAAAACACHTuJAsR7NyYUCAADtBAAA&#10;DgAAAAAAAAABACAAAAApAQAAZHJzL2Uyb0RvYy54bWxQSwUGAAAAAAYABgBZAQAAIAYAAAAA&#10;">
                <v:fill on="f" focussize="0,0"/>
                <v:stroke weight="2.25pt" color="#10253F [1615]" joinstyle="round"/>
                <v:imagedata o:title=""/>
                <o:lock v:ext="edit" aspectratio="f"/>
                <v:textbox>
                  <w:txbxContent>
                    <w:p w14:paraId="6C346CBD">
                      <w:pPr>
                        <w:jc w:val="center"/>
                      </w:pPr>
                    </w:p>
                  </w:txbxContent>
                </v:textbox>
              </v:rect>
            </w:pict>
          </mc:Fallback>
        </mc:AlternateContent>
      </w:r>
      <w:r>
        <w:rPr>
          <w:rFonts w:hint="eastAsia"/>
          <w:lang w:eastAsia="zh-CN"/>
        </w:rPr>
        <w:drawing>
          <wp:inline distT="0" distB="0" distL="114300" distR="114300">
            <wp:extent cx="5274945" cy="2793365"/>
            <wp:effectExtent l="0" t="0" r="1905" b="6985"/>
            <wp:docPr id="2" name="图片 2" descr="C:/Users/Administrator/Desktop/1714111349745.png171411134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1714111349745.png1714111349745"/>
                    <pic:cNvPicPr>
                      <a:picLocks noChangeAspect="1"/>
                    </pic:cNvPicPr>
                  </pic:nvPicPr>
                  <pic:blipFill>
                    <a:blip r:embed="rId5"/>
                    <a:srcRect t="4015" b="4015"/>
                    <a:stretch>
                      <a:fillRect/>
                    </a:stretch>
                  </pic:blipFill>
                  <pic:spPr>
                    <a:xfrm>
                      <a:off x="0" y="0"/>
                      <a:ext cx="5274945" cy="2793365"/>
                    </a:xfrm>
                    <a:prstGeom prst="rect">
                      <a:avLst/>
                    </a:prstGeom>
                  </pic:spPr>
                </pic:pic>
              </a:graphicData>
            </a:graphic>
          </wp:inline>
        </w:drawing>
      </w:r>
    </w:p>
    <w:p w14:paraId="77FB1024">
      <w:pPr>
        <w:numPr>
          <w:ilvl w:val="0"/>
          <w:numId w:val="0"/>
        </w:numPr>
        <w:spacing w:line="360" w:lineRule="auto"/>
        <w:ind w:right="560" w:rightChars="0"/>
        <w:jc w:val="both"/>
        <w:rPr>
          <w:rFonts w:hint="eastAsia"/>
          <w:lang w:eastAsia="zh-CN"/>
        </w:rPr>
      </w:pPr>
    </w:p>
    <w:p w14:paraId="598763C3">
      <w:pPr>
        <w:numPr>
          <w:ilvl w:val="0"/>
          <w:numId w:val="3"/>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eastAsia="zh-CN"/>
        </w:rPr>
        <w:t>承诺书</w:t>
      </w:r>
    </w:p>
    <w:p w14:paraId="7C58D15E">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14:paraId="3B4D94F5">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14:paraId="14E4EA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14:paraId="74F7B0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14:paraId="79B7CD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14:paraId="680119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14:paraId="5D23F4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14:paraId="254A23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14:paraId="203AB5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14:paraId="3E2215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14:paraId="27D09A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14:paraId="56CE00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14:paraId="60E2E5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14:paraId="1E409D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14:paraId="30EE27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14:paraId="75E03C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14:paraId="0E569447">
      <w:pPr>
        <w:spacing w:line="440" w:lineRule="exact"/>
        <w:ind w:left="424" w:leftChars="202" w:firstLine="422" w:firstLineChars="176"/>
        <w:rPr>
          <w:rFonts w:asciiTheme="minorEastAsia" w:hAnsiTheme="minorEastAsia" w:eastAsiaTheme="minorEastAsia"/>
          <w:sz w:val="24"/>
          <w:szCs w:val="24"/>
        </w:rPr>
      </w:pPr>
    </w:p>
    <w:p w14:paraId="6D8A541C">
      <w:pPr>
        <w:spacing w:line="440" w:lineRule="exact"/>
        <w:ind w:left="424" w:leftChars="202" w:firstLine="369" w:firstLineChars="176"/>
        <w:rPr>
          <w:rFonts w:asciiTheme="minorEastAsia" w:hAnsiTheme="minorEastAsia" w:eastAsiaTheme="minorEastAsia"/>
          <w:szCs w:val="21"/>
        </w:rPr>
      </w:pPr>
    </w:p>
    <w:p w14:paraId="73224EAA">
      <w:pPr>
        <w:spacing w:line="440" w:lineRule="exact"/>
        <w:ind w:left="424" w:leftChars="202" w:firstLine="369" w:firstLineChars="176"/>
        <w:rPr>
          <w:rFonts w:asciiTheme="minorEastAsia" w:hAnsiTheme="minorEastAsia" w:eastAsiaTheme="minorEastAsia"/>
          <w:szCs w:val="21"/>
        </w:rPr>
      </w:pPr>
    </w:p>
    <w:p w14:paraId="25D8042D">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14:paraId="23750051">
      <w:pPr>
        <w:spacing w:line="440" w:lineRule="exact"/>
        <w:ind w:left="424" w:leftChars="202" w:firstLine="422" w:firstLineChars="176"/>
        <w:jc w:val="right"/>
        <w:rPr>
          <w:rFonts w:hint="eastAsia" w:asciiTheme="minorEastAsia" w:hAnsiTheme="minorEastAsia" w:eastAsiaTheme="minorEastAsia"/>
          <w:sz w:val="24"/>
          <w:szCs w:val="24"/>
        </w:rPr>
      </w:pPr>
    </w:p>
    <w:p w14:paraId="4F3AE6D8">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14:paraId="6D9A3B54">
      <w:pPr>
        <w:spacing w:line="440" w:lineRule="exact"/>
        <w:ind w:left="424" w:leftChars="202" w:firstLine="422" w:firstLineChars="176"/>
        <w:jc w:val="right"/>
        <w:rPr>
          <w:rFonts w:hint="eastAsia" w:asciiTheme="minorEastAsia" w:hAnsiTheme="minorEastAsia" w:eastAsiaTheme="minorEastAsia"/>
          <w:sz w:val="24"/>
          <w:szCs w:val="24"/>
        </w:rPr>
      </w:pPr>
    </w:p>
    <w:p w14:paraId="58BBC73F">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14:paraId="49A8B4E9">
      <w:pPr>
        <w:spacing w:line="440" w:lineRule="exact"/>
        <w:ind w:left="424" w:leftChars="202" w:firstLine="422" w:firstLineChars="176"/>
        <w:jc w:val="right"/>
        <w:rPr>
          <w:rFonts w:hint="eastAsia" w:asciiTheme="minorEastAsia" w:hAnsiTheme="minorEastAsia" w:eastAsiaTheme="minorEastAsia"/>
          <w:sz w:val="24"/>
          <w:szCs w:val="24"/>
        </w:rPr>
      </w:pPr>
    </w:p>
    <w:p w14:paraId="67C04C12">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14:paraId="7C89AAFE">
      <w:pPr>
        <w:widowControl/>
        <w:jc w:val="both"/>
        <w:rPr>
          <w:rFonts w:hint="default" w:ascii="宋体" w:hAnsi="宋体" w:cs="宋体"/>
          <w:b/>
          <w:bCs/>
          <w:sz w:val="36"/>
          <w:szCs w:val="36"/>
          <w:lang w:val="en-US" w:eastAsia="zh-CN"/>
        </w:rPr>
      </w:pPr>
    </w:p>
    <w:p w14:paraId="172492FF">
      <w:pPr>
        <w:widowControl/>
        <w:jc w:val="both"/>
        <w:rPr>
          <w:rFonts w:hint="default" w:ascii="宋体" w:hAnsi="宋体" w:cs="宋体"/>
          <w:b/>
          <w:bCs/>
          <w:sz w:val="36"/>
          <w:szCs w:val="36"/>
          <w:lang w:val="en-US" w:eastAsia="zh-CN"/>
        </w:rPr>
      </w:pPr>
    </w:p>
    <w:p w14:paraId="1E1F187D">
      <w:pPr>
        <w:widowControl/>
        <w:jc w:val="both"/>
        <w:rPr>
          <w:rFonts w:hint="default" w:ascii="宋体" w:hAnsi="宋体" w:cs="宋体"/>
          <w:b/>
          <w:bCs/>
          <w:sz w:val="36"/>
          <w:szCs w:val="36"/>
          <w:lang w:val="en-US" w:eastAsia="zh-CN"/>
        </w:rPr>
      </w:pPr>
    </w:p>
    <w:p w14:paraId="4EF8256C">
      <w:pPr>
        <w:widowControl/>
        <w:jc w:val="both"/>
        <w:rPr>
          <w:rFonts w:hint="default" w:ascii="宋体" w:hAnsi="宋体" w:cs="宋体"/>
          <w:b/>
          <w:bCs/>
          <w:sz w:val="36"/>
          <w:szCs w:val="36"/>
          <w:lang w:val="en-US" w:eastAsia="zh-CN"/>
        </w:rPr>
      </w:pPr>
    </w:p>
    <w:p w14:paraId="23EE7503">
      <w:pPr>
        <w:widowControl/>
        <w:jc w:val="both"/>
        <w:rPr>
          <w:rFonts w:hint="default" w:ascii="宋体" w:hAnsi="宋体" w:cs="宋体"/>
          <w:b/>
          <w:bCs/>
          <w:sz w:val="36"/>
          <w:szCs w:val="36"/>
          <w:lang w:val="en-US" w:eastAsia="zh-CN"/>
        </w:rPr>
      </w:pPr>
    </w:p>
    <w:p w14:paraId="58E8788C">
      <w:pPr>
        <w:spacing w:line="360" w:lineRule="auto"/>
        <w:ind w:right="560"/>
        <w:jc w:val="both"/>
        <w:rPr>
          <w:rFonts w:hint="eastAsia" w:ascii="宋体" w:hAnsi="宋体" w:cs="宋体"/>
          <w:sz w:val="24"/>
        </w:rPr>
      </w:pPr>
    </w:p>
    <w:p w14:paraId="64DE2720">
      <w:pPr>
        <w:spacing w:line="360" w:lineRule="auto"/>
        <w:ind w:right="560"/>
        <w:jc w:val="both"/>
        <w:rPr>
          <w:rFonts w:hint="eastAsia" w:ascii="宋体" w:hAnsi="宋体" w:cs="宋体"/>
          <w:sz w:val="24"/>
        </w:rPr>
      </w:pPr>
    </w:p>
    <w:p w14:paraId="479F69CC">
      <w:pPr>
        <w:spacing w:line="360" w:lineRule="auto"/>
        <w:ind w:right="560"/>
        <w:jc w:val="both"/>
        <w:rPr>
          <w:rFonts w:hint="eastAsia" w:ascii="宋体" w:hAnsi="宋体" w:cs="宋体"/>
          <w:sz w:val="24"/>
        </w:rPr>
      </w:pPr>
    </w:p>
    <w:p w14:paraId="526EFF4C">
      <w:pPr>
        <w:spacing w:line="360" w:lineRule="auto"/>
        <w:ind w:right="560"/>
        <w:jc w:val="both"/>
        <w:rPr>
          <w:rFonts w:hint="eastAsia" w:ascii="宋体" w:hAnsi="宋体" w:cs="宋体"/>
          <w:sz w:val="24"/>
        </w:rPr>
      </w:pPr>
    </w:p>
    <w:p w14:paraId="4CF09782">
      <w:pPr>
        <w:spacing w:line="360" w:lineRule="auto"/>
        <w:ind w:right="560"/>
        <w:jc w:val="both"/>
        <w:rPr>
          <w:rFonts w:hint="eastAsia" w:ascii="宋体" w:hAnsi="宋体" w:cs="宋体"/>
          <w:sz w:val="24"/>
        </w:rPr>
      </w:pPr>
    </w:p>
    <w:p w14:paraId="04152641">
      <w:pPr>
        <w:spacing w:line="360" w:lineRule="auto"/>
        <w:ind w:right="560"/>
        <w:jc w:val="both"/>
        <w:rPr>
          <w:rFonts w:hint="eastAsia" w:ascii="宋体" w:hAnsi="宋体" w:cs="宋体"/>
          <w:sz w:val="24"/>
        </w:rPr>
      </w:pPr>
    </w:p>
    <w:p w14:paraId="5D40BBD0">
      <w:pPr>
        <w:spacing w:line="360" w:lineRule="auto"/>
        <w:ind w:right="560"/>
        <w:jc w:val="both"/>
        <w:rPr>
          <w:rFonts w:hint="eastAsia" w:ascii="宋体" w:hAnsi="宋体" w:cs="宋体"/>
          <w:sz w:val="24"/>
        </w:rPr>
      </w:pPr>
    </w:p>
    <w:p w14:paraId="229143AA">
      <w:pPr>
        <w:spacing w:line="360" w:lineRule="auto"/>
        <w:ind w:right="560"/>
        <w:jc w:val="both"/>
        <w:rPr>
          <w:rFonts w:hint="eastAsia" w:ascii="宋体" w:hAnsi="宋体" w:cs="宋体"/>
          <w:sz w:val="24"/>
        </w:rPr>
      </w:pPr>
    </w:p>
    <w:p w14:paraId="5AD5152E">
      <w:pPr>
        <w:spacing w:line="360" w:lineRule="auto"/>
        <w:ind w:right="560"/>
        <w:jc w:val="both"/>
        <w:rPr>
          <w:rFonts w:hint="eastAsia" w:ascii="宋体" w:hAnsi="宋体" w:cs="宋体"/>
          <w:sz w:val="24"/>
        </w:rPr>
      </w:pPr>
    </w:p>
    <w:p w14:paraId="0039EAD2">
      <w:pPr>
        <w:spacing w:line="360" w:lineRule="auto"/>
        <w:ind w:right="560"/>
        <w:jc w:val="both"/>
        <w:rPr>
          <w:rFonts w:hint="eastAsia" w:ascii="宋体" w:hAnsi="宋体" w:cs="宋体"/>
          <w:sz w:val="24"/>
        </w:rPr>
      </w:pPr>
    </w:p>
    <w:p w14:paraId="28BBFAF3">
      <w:pPr>
        <w:spacing w:line="360" w:lineRule="auto"/>
        <w:ind w:right="560"/>
        <w:jc w:val="both"/>
        <w:rPr>
          <w:rFonts w:hint="eastAsia" w:ascii="宋体" w:hAnsi="宋体" w:cs="宋体"/>
          <w:sz w:val="24"/>
        </w:rPr>
      </w:pPr>
    </w:p>
    <w:p w14:paraId="596D1A77">
      <w:pPr>
        <w:numPr>
          <w:ilvl w:val="0"/>
          <w:numId w:val="3"/>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val="en-US" w:eastAsia="zh-CN"/>
        </w:rPr>
        <w:t>合同模板（具体格式以实际签订为准）</w:t>
      </w:r>
    </w:p>
    <w:p w14:paraId="57D329EC">
      <w:pPr>
        <w:jc w:val="center"/>
        <w:rPr>
          <w:b/>
          <w:bCs/>
          <w:sz w:val="44"/>
          <w:szCs w:val="44"/>
        </w:rPr>
      </w:pPr>
      <w:r>
        <w:rPr>
          <w:rFonts w:hint="eastAsia"/>
          <w:b/>
          <w:bCs/>
          <w:sz w:val="44"/>
          <w:szCs w:val="44"/>
        </w:rPr>
        <w:t>产品买卖合同</w:t>
      </w:r>
    </w:p>
    <w:p w14:paraId="7E64E1E5">
      <w:pPr>
        <w:jc w:val="left"/>
        <w:rPr>
          <w:rFonts w:ascii="仿宋_GB2312" w:hAnsi="仿宋_GB2312" w:eastAsia="仿宋_GB2312" w:cs="仿宋_GB2312"/>
          <w:sz w:val="24"/>
        </w:rPr>
      </w:pPr>
    </w:p>
    <w:p w14:paraId="64502116">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b/>
          <w:bCs/>
          <w:sz w:val="24"/>
          <w:lang w:eastAsia="zh-CN"/>
        </w:rPr>
      </w:pPr>
      <w:r>
        <w:rPr>
          <w:rFonts w:hint="eastAsia" w:ascii="仿宋_GB2312" w:hAnsi="仿宋_GB2312" w:eastAsia="仿宋_GB2312" w:cs="仿宋_GB2312"/>
          <w:b/>
          <w:bCs/>
          <w:sz w:val="24"/>
          <w:lang w:eastAsia="zh-CN"/>
        </w:rPr>
        <w:t xml:space="preserve">卖方（全称）：                                </w:t>
      </w:r>
    </w:p>
    <w:p w14:paraId="63E37D74">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b/>
          <w:bCs/>
          <w:sz w:val="24"/>
          <w:lang w:eastAsia="zh-CN"/>
        </w:rPr>
      </w:pPr>
      <w:r>
        <w:rPr>
          <w:rFonts w:hint="eastAsia" w:ascii="仿宋_GB2312" w:hAnsi="仿宋_GB2312" w:eastAsia="仿宋_GB2312" w:cs="仿宋_GB2312"/>
          <w:b/>
          <w:bCs/>
          <w:sz w:val="24"/>
          <w:lang w:eastAsia="zh-CN"/>
        </w:rPr>
        <w:t>买方（全称）：</w:t>
      </w:r>
    </w:p>
    <w:p w14:paraId="05254F9A">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 xml:space="preserve">签订地点：连云港市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 xml:space="preserve">        签订时间：202</w:t>
      </w:r>
      <w:r>
        <w:rPr>
          <w:rFonts w:hint="eastAsia" w:ascii="仿宋_GB2312" w:hAnsi="仿宋_GB2312" w:eastAsia="仿宋_GB2312" w:cs="仿宋_GB2312"/>
          <w:sz w:val="24"/>
          <w:lang w:val="en-US" w:eastAsia="zh-CN"/>
        </w:rPr>
        <w:t xml:space="preserve">5 </w:t>
      </w:r>
      <w:r>
        <w:rPr>
          <w:rFonts w:hint="eastAsia" w:ascii="仿宋_GB2312" w:hAnsi="仿宋_GB2312" w:eastAsia="仿宋_GB2312" w:cs="仿宋_GB2312"/>
          <w:sz w:val="24"/>
          <w:lang w:eastAsia="zh-CN"/>
        </w:rPr>
        <w:t>年    月   日</w:t>
      </w:r>
    </w:p>
    <w:p w14:paraId="5C0E75D9">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工程名称：                                 合同编号：</w:t>
      </w:r>
    </w:p>
    <w:p w14:paraId="750C76F8">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第一条　产品名称、品牌商标、规格型号、数量、金额</w:t>
      </w:r>
    </w:p>
    <w:tbl>
      <w:tblPr>
        <w:tblStyle w:val="7"/>
        <w:tblW w:w="9199"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09"/>
        <w:gridCol w:w="2574"/>
        <w:gridCol w:w="709"/>
        <w:gridCol w:w="949"/>
        <w:gridCol w:w="1004"/>
        <w:gridCol w:w="1146"/>
        <w:gridCol w:w="771"/>
      </w:tblGrid>
      <w:tr w14:paraId="6056B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37" w:type="dxa"/>
            <w:vAlign w:val="center"/>
          </w:tcPr>
          <w:p w14:paraId="56C44C14">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序号</w:t>
            </w:r>
          </w:p>
        </w:tc>
        <w:tc>
          <w:tcPr>
            <w:tcW w:w="1309" w:type="dxa"/>
            <w:vAlign w:val="center"/>
          </w:tcPr>
          <w:p w14:paraId="2E102F05">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货物名称</w:t>
            </w:r>
          </w:p>
        </w:tc>
        <w:tc>
          <w:tcPr>
            <w:tcW w:w="2574" w:type="dxa"/>
            <w:vAlign w:val="center"/>
          </w:tcPr>
          <w:p w14:paraId="09C57610">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型号规格</w:t>
            </w:r>
          </w:p>
        </w:tc>
        <w:tc>
          <w:tcPr>
            <w:tcW w:w="709" w:type="dxa"/>
            <w:vAlign w:val="center"/>
          </w:tcPr>
          <w:p w14:paraId="48A0A587">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单位</w:t>
            </w:r>
          </w:p>
        </w:tc>
        <w:tc>
          <w:tcPr>
            <w:tcW w:w="949" w:type="dxa"/>
            <w:vAlign w:val="center"/>
          </w:tcPr>
          <w:p w14:paraId="39532BF9">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数量</w:t>
            </w:r>
          </w:p>
        </w:tc>
        <w:tc>
          <w:tcPr>
            <w:tcW w:w="1004" w:type="dxa"/>
            <w:vAlign w:val="center"/>
          </w:tcPr>
          <w:p w14:paraId="54156F5A">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单价（元）</w:t>
            </w:r>
          </w:p>
        </w:tc>
        <w:tc>
          <w:tcPr>
            <w:tcW w:w="1146" w:type="dxa"/>
            <w:vAlign w:val="center"/>
          </w:tcPr>
          <w:p w14:paraId="209ECFB4">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总价（元）</w:t>
            </w:r>
          </w:p>
        </w:tc>
        <w:tc>
          <w:tcPr>
            <w:tcW w:w="771" w:type="dxa"/>
            <w:vAlign w:val="center"/>
          </w:tcPr>
          <w:p w14:paraId="307ED0EF">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备注</w:t>
            </w:r>
          </w:p>
        </w:tc>
      </w:tr>
      <w:tr w14:paraId="253D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37" w:type="dxa"/>
            <w:vAlign w:val="center"/>
          </w:tcPr>
          <w:p w14:paraId="358C2FF0">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p>
        </w:tc>
        <w:tc>
          <w:tcPr>
            <w:tcW w:w="1309" w:type="dxa"/>
            <w:vAlign w:val="center"/>
          </w:tcPr>
          <w:p w14:paraId="6DD86B6E">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镀锌钢管</w:t>
            </w:r>
          </w:p>
        </w:tc>
        <w:tc>
          <w:tcPr>
            <w:tcW w:w="2574" w:type="dxa"/>
            <w:vAlign w:val="center"/>
          </w:tcPr>
          <w:p w14:paraId="1CEE8BF3">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Φ200*6mm</w:t>
            </w:r>
          </w:p>
        </w:tc>
        <w:tc>
          <w:tcPr>
            <w:tcW w:w="709" w:type="dxa"/>
            <w:vAlign w:val="center"/>
          </w:tcPr>
          <w:p w14:paraId="2A4E7698">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吨</w:t>
            </w:r>
          </w:p>
        </w:tc>
        <w:tc>
          <w:tcPr>
            <w:tcW w:w="949" w:type="dxa"/>
            <w:vAlign w:val="center"/>
          </w:tcPr>
          <w:p w14:paraId="5DAC4DB7">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132</w:t>
            </w:r>
          </w:p>
        </w:tc>
        <w:tc>
          <w:tcPr>
            <w:tcW w:w="1004" w:type="dxa"/>
            <w:vAlign w:val="center"/>
          </w:tcPr>
          <w:p w14:paraId="19E708C3">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_GB2312" w:hAnsi="仿宋_GB2312" w:eastAsia="仿宋_GB2312" w:cs="仿宋_GB2312"/>
                <w:sz w:val="24"/>
                <w:lang w:val="en-US" w:eastAsia="zh-CN"/>
              </w:rPr>
            </w:pPr>
          </w:p>
        </w:tc>
        <w:tc>
          <w:tcPr>
            <w:tcW w:w="1146" w:type="dxa"/>
            <w:vAlign w:val="center"/>
          </w:tcPr>
          <w:p w14:paraId="210C4636">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_GB2312" w:hAnsi="仿宋_GB2312" w:eastAsia="仿宋_GB2312" w:cs="仿宋_GB2312"/>
                <w:sz w:val="24"/>
                <w:lang w:val="en-US" w:eastAsia="zh-CN"/>
              </w:rPr>
            </w:pPr>
          </w:p>
        </w:tc>
        <w:tc>
          <w:tcPr>
            <w:tcW w:w="771" w:type="dxa"/>
            <w:vAlign w:val="center"/>
          </w:tcPr>
          <w:p w14:paraId="6EF6EAD7">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仿宋_GB2312" w:hAnsi="仿宋_GB2312" w:eastAsia="仿宋_GB2312" w:cs="仿宋_GB2312"/>
                <w:sz w:val="24"/>
                <w:lang w:val="en-US" w:eastAsia="zh-CN"/>
              </w:rPr>
            </w:pPr>
          </w:p>
        </w:tc>
      </w:tr>
      <w:tr w14:paraId="74DA9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37" w:type="dxa"/>
            <w:vAlign w:val="center"/>
          </w:tcPr>
          <w:p w14:paraId="29540BD1">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c>
          <w:tcPr>
            <w:tcW w:w="1309" w:type="dxa"/>
            <w:vAlign w:val="center"/>
          </w:tcPr>
          <w:p w14:paraId="2C933319">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镀锌钢管</w:t>
            </w:r>
          </w:p>
        </w:tc>
        <w:tc>
          <w:tcPr>
            <w:tcW w:w="2574" w:type="dxa"/>
            <w:vAlign w:val="center"/>
          </w:tcPr>
          <w:p w14:paraId="1D8CE0C3">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Φ50*3.75mm</w:t>
            </w:r>
          </w:p>
        </w:tc>
        <w:tc>
          <w:tcPr>
            <w:tcW w:w="709" w:type="dxa"/>
            <w:vAlign w:val="center"/>
          </w:tcPr>
          <w:p w14:paraId="2B7FFE20">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吨</w:t>
            </w:r>
          </w:p>
        </w:tc>
        <w:tc>
          <w:tcPr>
            <w:tcW w:w="949" w:type="dxa"/>
            <w:vAlign w:val="center"/>
          </w:tcPr>
          <w:p w14:paraId="611BF357">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23</w:t>
            </w:r>
          </w:p>
        </w:tc>
        <w:tc>
          <w:tcPr>
            <w:tcW w:w="1004" w:type="dxa"/>
            <w:vAlign w:val="center"/>
          </w:tcPr>
          <w:p w14:paraId="07A41BBD">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_GB2312" w:hAnsi="仿宋_GB2312" w:eastAsia="仿宋_GB2312" w:cs="仿宋_GB2312"/>
                <w:sz w:val="24"/>
                <w:lang w:val="en-US" w:eastAsia="zh-CN"/>
              </w:rPr>
            </w:pPr>
          </w:p>
        </w:tc>
        <w:tc>
          <w:tcPr>
            <w:tcW w:w="1146" w:type="dxa"/>
            <w:vAlign w:val="center"/>
          </w:tcPr>
          <w:p w14:paraId="7027FE56">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_GB2312" w:hAnsi="仿宋_GB2312" w:eastAsia="仿宋_GB2312" w:cs="仿宋_GB2312"/>
                <w:sz w:val="24"/>
                <w:lang w:val="en-US" w:eastAsia="zh-CN"/>
              </w:rPr>
            </w:pPr>
          </w:p>
        </w:tc>
        <w:tc>
          <w:tcPr>
            <w:tcW w:w="771" w:type="dxa"/>
            <w:vAlign w:val="center"/>
          </w:tcPr>
          <w:p w14:paraId="49576E19">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仿宋_GB2312" w:hAnsi="仿宋_GB2312" w:eastAsia="仿宋_GB2312" w:cs="仿宋_GB2312"/>
                <w:sz w:val="24"/>
                <w:lang w:val="en-US" w:eastAsia="zh-CN"/>
              </w:rPr>
            </w:pPr>
          </w:p>
        </w:tc>
      </w:tr>
      <w:tr w14:paraId="4936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282" w:type="dxa"/>
            <w:gridSpan w:val="6"/>
            <w:vAlign w:val="center"/>
          </w:tcPr>
          <w:p w14:paraId="6CCFF27A">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合计</w:t>
            </w:r>
          </w:p>
        </w:tc>
        <w:tc>
          <w:tcPr>
            <w:tcW w:w="1146" w:type="dxa"/>
            <w:vAlign w:val="center"/>
          </w:tcPr>
          <w:p w14:paraId="064A7BF8">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仿宋_GB2312" w:hAnsi="仿宋_GB2312" w:eastAsia="仿宋_GB2312" w:cs="仿宋_GB2312"/>
                <w:sz w:val="24"/>
                <w:lang w:eastAsia="zh-CN"/>
              </w:rPr>
            </w:pPr>
          </w:p>
        </w:tc>
        <w:tc>
          <w:tcPr>
            <w:tcW w:w="771" w:type="dxa"/>
            <w:vAlign w:val="center"/>
          </w:tcPr>
          <w:p w14:paraId="669E68F5">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仿宋_GB2312" w:hAnsi="仿宋_GB2312" w:eastAsia="仿宋_GB2312" w:cs="仿宋_GB2312"/>
                <w:sz w:val="24"/>
                <w:lang w:eastAsia="zh-CN"/>
              </w:rPr>
            </w:pPr>
          </w:p>
        </w:tc>
      </w:tr>
      <w:tr w14:paraId="56EF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9199" w:type="dxa"/>
            <w:gridSpan w:val="8"/>
            <w:vAlign w:val="center"/>
          </w:tcPr>
          <w:p w14:paraId="7A539BE7">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大写：（人民币）</w:t>
            </w:r>
            <w:bookmarkStart w:id="5" w:name="_GoBack"/>
            <w:bookmarkEnd w:id="5"/>
          </w:p>
        </w:tc>
      </w:tr>
      <w:tr w14:paraId="1FD67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9199" w:type="dxa"/>
            <w:gridSpan w:val="8"/>
            <w:vAlign w:val="center"/>
          </w:tcPr>
          <w:p w14:paraId="3A986B9A">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备注：①投标单位根据本清单并结合图纸进行报价；②本次采购税率统一按照13%报价，③报价含材料（设备）费用、包装费、运输费、保险费、技术指导服务费、税金等（到工地价格），结算时根据中标单位开具的发票调整税率。</w:t>
            </w:r>
          </w:p>
        </w:tc>
      </w:tr>
    </w:tbl>
    <w:p w14:paraId="42B4CF4D">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此合同为固定单价合同，按实际安装供货数量进行调整，结算以现场实际测量数量依据，按中标的单价不变。</w:t>
      </w:r>
    </w:p>
    <w:p w14:paraId="25C50043">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合同总价包括货物、随机必备品、随机配件、随机工具、包装费、技术资料（含软件资料）和技术配合指导培训、技术服务和培训费、运输及保险费用、增值税（13%）及其他相关税费等费用（如果国家政策有变动，依据国家最新政策变动）。</w:t>
      </w:r>
    </w:p>
    <w:p w14:paraId="42E54EE2">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第二条　质量要求、卖方对质量负责的条件：</w:t>
      </w:r>
      <w:r>
        <w:rPr>
          <w:rFonts w:hint="eastAsia" w:ascii="仿宋_GB2312" w:hAnsi="仿宋_GB2312" w:eastAsia="仿宋_GB2312" w:cs="仿宋_GB2312"/>
          <w:sz w:val="24"/>
        </w:rPr>
        <w:t>根据国家关于标的物质量的最新标准和招标文件作为负责条件，期限</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年。如国家法律法规对标的物的保质期限有明确规定的，从其规定，标的物质量负责期限为</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年的条款不再适用。</w:t>
      </w:r>
    </w:p>
    <w:p w14:paraId="4288E21C">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第三条　产品交付期限：</w:t>
      </w:r>
      <w:r>
        <w:rPr>
          <w:rFonts w:hint="eastAsia" w:ascii="仿宋_GB2312" w:hAnsi="仿宋_GB2312" w:eastAsia="仿宋_GB2312" w:cs="仿宋_GB2312"/>
          <w:sz w:val="24"/>
        </w:rPr>
        <w:t>双方以书面、数据电文等形式有</w:t>
      </w:r>
      <w:r>
        <w:rPr>
          <w:rFonts w:hint="eastAsia" w:ascii="宋体" w:hAnsi="宋体" w:eastAsia="宋体" w:cs="宋体"/>
          <w:bCs/>
          <w:snapToGrid w:val="0"/>
          <w:kern w:val="0"/>
          <w:sz w:val="24"/>
          <w:szCs w:val="24"/>
          <w:lang w:eastAsia="zh-CN"/>
        </w:rPr>
        <w:t>约定</w:t>
      </w:r>
      <w:r>
        <w:rPr>
          <w:rFonts w:hint="eastAsia" w:ascii="仿宋_GB2312" w:hAnsi="仿宋_GB2312" w:eastAsia="仿宋_GB2312" w:cs="仿宋_GB2312"/>
          <w:sz w:val="24"/>
        </w:rPr>
        <w:t>的，依据约定；没有约定的，合同签订后20天内。</w:t>
      </w:r>
    </w:p>
    <w:p w14:paraId="21C523E2">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第四条　运输方式及到达站（港）和费用负责：</w:t>
      </w:r>
      <w:r>
        <w:rPr>
          <w:rFonts w:hint="eastAsia" w:ascii="仿宋_GB2312" w:hAnsi="仿宋_GB2312" w:eastAsia="仿宋_GB2312" w:cs="仿宋_GB2312"/>
          <w:sz w:val="24"/>
        </w:rPr>
        <w:t xml:space="preserve">汽运，运费及货物运输风险由卖方承担。 </w:t>
      </w:r>
    </w:p>
    <w:p w14:paraId="5533D49E">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第五条　合理损耗标准及计算方法：</w:t>
      </w:r>
      <w:r>
        <w:rPr>
          <w:rFonts w:hint="eastAsia" w:ascii="仿宋_GB2312" w:hAnsi="仿宋_GB2312" w:eastAsia="仿宋_GB2312" w:cs="仿宋_GB2312"/>
          <w:sz w:val="24"/>
        </w:rPr>
        <w:t>无。</w:t>
      </w:r>
    </w:p>
    <w:p w14:paraId="5D4D8B42">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第六条　包装标准、包装物的供应与回收：</w:t>
      </w:r>
      <w:r>
        <w:rPr>
          <w:rFonts w:hint="eastAsia" w:ascii="仿宋_GB2312" w:hAnsi="仿宋_GB2312" w:eastAsia="仿宋_GB2312" w:cs="仿宋_GB2312"/>
          <w:sz w:val="24"/>
        </w:rPr>
        <w:t>货物的包装符合国家或行业标准，没有国家或行业标准的，应符合货物运输和保存的一般标准；包装物需要回收的，卖方自行回收。</w:t>
      </w:r>
    </w:p>
    <w:p w14:paraId="194F32AD">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b/>
          <w:bCs/>
          <w:sz w:val="24"/>
          <w:highlight w:val="none"/>
        </w:rPr>
        <w:t>第七条　随机的必备品、配件：</w:t>
      </w:r>
      <w:r>
        <w:rPr>
          <w:rFonts w:hint="eastAsia" w:ascii="仿宋_GB2312" w:hAnsi="仿宋_GB2312" w:eastAsia="仿宋_GB2312" w:cs="仿宋_GB2312"/>
          <w:sz w:val="24"/>
          <w:highlight w:val="none"/>
        </w:rPr>
        <w:t>卖方必须提供设备说明书、安装、维护和操作文件、产品合格证、型式试验报告、3C报告、出厂检测报告及附件齐全。</w:t>
      </w:r>
    </w:p>
    <w:p w14:paraId="1B6EE4D1">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第八条　货物验收</w:t>
      </w:r>
    </w:p>
    <w:p w14:paraId="3A173F16">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卖方保证其供应的产品质量符合国家行业标准和双方约定的标准，货物是全新的。</w:t>
      </w:r>
    </w:p>
    <w:p w14:paraId="38ACBCBE">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b w:val="0"/>
          <w:bCs w:val="0"/>
          <w:sz w:val="24"/>
          <w:highlight w:val="yellow"/>
          <w:lang w:val="en-US" w:eastAsia="zh-CN"/>
        </w:rPr>
      </w:pPr>
      <w:r>
        <w:rPr>
          <w:rFonts w:hint="eastAsia" w:ascii="仿宋_GB2312" w:hAnsi="仿宋_GB2312" w:eastAsia="仿宋_GB2312" w:cs="仿宋_GB2312"/>
          <w:b/>
          <w:bCs/>
          <w:sz w:val="24"/>
          <w:lang w:eastAsia="zh-CN"/>
        </w:rPr>
        <w:t>第九条</w:t>
      </w:r>
      <w:r>
        <w:rPr>
          <w:rFonts w:hint="eastAsia" w:ascii="仿宋_GB2312" w:hAnsi="仿宋_GB2312" w:eastAsia="仿宋_GB2312" w:cs="仿宋_GB2312"/>
          <w:b/>
          <w:bCs/>
          <w:sz w:val="24"/>
          <w:lang w:val="en-US" w:eastAsia="zh-CN"/>
        </w:rPr>
        <w:t xml:space="preserve">  </w:t>
      </w:r>
      <w:r>
        <w:rPr>
          <w:rFonts w:hint="eastAsia" w:ascii="仿宋_GB2312" w:hAnsi="仿宋_GB2312" w:eastAsia="仿宋_GB2312" w:cs="仿宋_GB2312"/>
          <w:b w:val="0"/>
          <w:bCs w:val="0"/>
          <w:sz w:val="24"/>
          <w:highlight w:val="yellow"/>
          <w:lang w:val="en-US" w:eastAsia="zh-CN"/>
        </w:rPr>
        <w:t xml:space="preserve">电汇，合同签订后，乙方若出具银行开具合同总价20%的履约保函，甲方在收到保函7个工作日内向卖方支付合同总价20％的预付款，发货前，乙方提供第一批供货实际发生量的全额增值税发票（税率13%），甲方收到发票后支付第一批供货实际发生量的金额的95%。第二批次发货前，乙方提供第二批供货实际发生量的全额增值税发票（税率13%），甲方收到发票后支付第二批供货实际发生量的金额的95%。剩余5%货款在最后一批发货满一年后的一周内支付或者卖方在最后一批发货后向买方开具二年期银行质量保函，买方收到保函后一周内向卖方支付，以先到为准。 </w:t>
      </w:r>
    </w:p>
    <w:p w14:paraId="08F97BE6">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b w:val="0"/>
          <w:bCs w:val="0"/>
          <w:sz w:val="24"/>
          <w:highlight w:val="yellow"/>
          <w:lang w:val="en-US" w:eastAsia="zh-CN"/>
        </w:rPr>
      </w:pPr>
      <w:r>
        <w:rPr>
          <w:rFonts w:hint="eastAsia" w:ascii="仿宋_GB2312" w:hAnsi="仿宋_GB2312" w:eastAsia="仿宋_GB2312" w:cs="仿宋_GB2312"/>
          <w:b w:val="0"/>
          <w:bCs w:val="0"/>
          <w:sz w:val="24"/>
          <w:highlight w:val="yellow"/>
          <w:lang w:val="en-US" w:eastAsia="zh-CN"/>
        </w:rPr>
        <w:t>按实结算，最终结算数量以甲方要求供货的实际供货验收数量为准，上下增减均不超过10%。单价执行投标时的综合单价；即结算价为:实际工程量乘以投标时综合单价。</w:t>
      </w:r>
    </w:p>
    <w:p w14:paraId="5F219382">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b w:val="0"/>
          <w:bCs w:val="0"/>
          <w:sz w:val="24"/>
          <w:highlight w:val="none"/>
        </w:rPr>
      </w:pPr>
      <w:r>
        <w:rPr>
          <w:rFonts w:hint="eastAsia" w:ascii="仿宋_GB2312" w:hAnsi="仿宋_GB2312" w:eastAsia="仿宋_GB2312" w:cs="仿宋_GB2312"/>
          <w:b w:val="0"/>
          <w:bCs w:val="0"/>
          <w:sz w:val="24"/>
          <w:highlight w:val="none"/>
        </w:rPr>
        <w:t>第十条　标的物所有权自交货验收合格时起转移，但买方未履行支付价款义务的，标的物属于卖方所有。</w:t>
      </w:r>
    </w:p>
    <w:p w14:paraId="30C1EC07">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第十一条  质量保证</w:t>
      </w:r>
    </w:p>
    <w:p w14:paraId="04A53D59">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11.1、如在保证期内发现货物存在影响正常使用的严重缺陷，则保证期将自该缺陷消除之日起开始计算。</w:t>
      </w:r>
    </w:p>
    <w:p w14:paraId="2B9817BF">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11.2、如买方要求更换有缺陷的货物，新更换货物的保证期应重新计算。</w:t>
      </w:r>
    </w:p>
    <w:p w14:paraId="5256E392">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11.3、保证期的届满不能视为卖方对货物中存在的潜在缺陷所负责任的解除，潜在缺陷指货物的隐患在正常情况下不能在保证期内被发现，卖方对纠正潜在缺陷应负责任。</w:t>
      </w:r>
    </w:p>
    <w:p w14:paraId="5D4C98B0">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11.4、对货物修理部位的质量保证期应延长2年。</w:t>
      </w:r>
    </w:p>
    <w:p w14:paraId="4EEC837D">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11.5、在质量保证期过后，如买方需要，卖方应以最优惠的价格向买方提供维修合同货物必要的部件。</w:t>
      </w:r>
    </w:p>
    <w:p w14:paraId="66D0B224">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第十二条  违约责任</w:t>
      </w:r>
    </w:p>
    <w:p w14:paraId="7DF4A192">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12.1、卖方逾期交货，除不可抗力的因素外，卖方应向买方支付延期交货违约金，按每日合同金额的2%支付违约金，但违约金总数不超过合同金额的</w:t>
      </w:r>
      <w:r>
        <w:rPr>
          <w:rFonts w:hint="eastAsia" w:ascii="仿宋_GB2312" w:hAnsi="仿宋_GB2312" w:eastAsia="仿宋_GB2312" w:cs="仿宋_GB2312"/>
          <w:sz w:val="24"/>
          <w:lang w:val="en-US" w:eastAsia="zh-CN"/>
        </w:rPr>
        <w:t>30</w:t>
      </w:r>
      <w:r>
        <w:rPr>
          <w:rFonts w:hint="eastAsia" w:ascii="仿宋_GB2312" w:hAnsi="仿宋_GB2312" w:eastAsia="仿宋_GB2312" w:cs="仿宋_GB2312"/>
          <w:sz w:val="24"/>
        </w:rPr>
        <w:t>%，逾期超过10天，买方有权解除合同.如果买方因货物逾期交货而造成的实际损失大于卖方支付的违约金时，卖方支付的违约金调整为因货物逾期给买方造成的实际损失金额。</w:t>
      </w:r>
    </w:p>
    <w:p w14:paraId="7963EDDC">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12.2、卖方将货物运至现场后，由于卖方原因造成的质量问题而导致货物不能按期投付使用，每影响一日，卖方应按合同价格的2%向买方支付违约金。逾期超过10天，买方有权解除合同。但买方因货物逾期投付使用造成的实际损失大于卖方支付的违约金时，卖方支付的违约金调整为因货物逾期给买方造成的实际损失金额。</w:t>
      </w:r>
    </w:p>
    <w:p w14:paraId="06D92F13">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12.3、本合同执行期间，如果卖方提供的货物有缺陷，卖方应立即无偿换货或修理。如需换货，卖方负担由此产生的到安装现场换货的一切费用。在紧急情况下，卖方应立即换货或修理；卖方可委托买方认可的第三方在现场进行损坏货物的修理，其质量和所有费用由卖方负责。同时，若买方由此遭受损失，买方有权向供方提出索赔，索赔范围为买方因货物的缺陷受到的损失。</w:t>
      </w:r>
    </w:p>
    <w:p w14:paraId="03C0523B">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12.4、由于货物延期交付、货物质量问题、延期付款等原因，卖方或买方接到对方的索赔通知书，如有异议在7天内提出，否则索赔既告成立。</w:t>
      </w:r>
    </w:p>
    <w:p w14:paraId="2F6C48EB">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12.5、如果卖方有违反或拒绝执行本合同规定的行为时，买方有权暂停履行本合同的一部分或全部。买方行使暂停权利后，买方有权暂缓支付到期应向卖方支付的价款，对于这种暂停，买方将不出具变更通知书，由此而发生的一切费用、损失和索赔将由卖方承担。</w:t>
      </w:r>
    </w:p>
    <w:p w14:paraId="1F1C991D">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第十三条  由于买方的原因造成的货物损坏，卖方有义务尽快提供所需更换的部位，如果买方要求的是紧急部件，卖方应安排最快的方式运输。</w:t>
      </w:r>
    </w:p>
    <w:p w14:paraId="24A7911A">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第十四条  合同的解除</w:t>
      </w:r>
    </w:p>
    <w:p w14:paraId="46E7CFDB">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14.1、卖方未能履行合同项下的任何其他义务，给买方造成重大损失的，买方可向卖方发出书面通知，解除全部或部分合同。一旦买方解除部分或全部合同，卖方应赔偿其违约行为给买方造成的实际损失且需承担本合同一年总标的的30%违约金以及产生的诉讼费，律师费，执行费等，同时卖方应继续履行合同未终止部分。</w:t>
      </w:r>
    </w:p>
    <w:p w14:paraId="656547F0">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14.2、当供需双方任何一方破产或已失去履约能力时，另一方可在2个月内以书面方式通知对方解除合同。但该行为并不损害或影响双方已采取或将采取补救措施的任何权利。</w:t>
      </w:r>
    </w:p>
    <w:p w14:paraId="136B39A0">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14.3、如因不可抗力使交货时间影响了工程进度，买方有权在1个月内解除合同，已付给卖方的费用卖方应在合同解除后5个工作日内无条件退回买方。</w:t>
      </w:r>
    </w:p>
    <w:p w14:paraId="2ACA33A7">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第十五条  合同争议的解决方式：</w:t>
      </w:r>
      <w:r>
        <w:rPr>
          <w:rFonts w:hint="eastAsia" w:ascii="仿宋_GB2312" w:hAnsi="仿宋_GB2312" w:eastAsia="仿宋_GB2312" w:cs="仿宋_GB2312"/>
          <w:sz w:val="24"/>
        </w:rPr>
        <w:t>本合同在履行过程中发生的争议，可向合同签订地人民法院提起诉讼,诉讼费用（包括但不限于诉讼费、律师费、鉴定费、差旅费）由败诉方承担。</w:t>
      </w:r>
    </w:p>
    <w:p w14:paraId="3FF7624A">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第十六条  本合同一式6份，双方各执3份，由供需双方法定代表人或授权代理人签字</w:t>
      </w:r>
      <w:r>
        <w:rPr>
          <w:rFonts w:hint="eastAsia" w:ascii="仿宋_GB2312" w:hAnsi="仿宋_GB2312" w:eastAsia="仿宋_GB2312" w:cs="仿宋_GB2312"/>
          <w:b/>
          <w:bCs/>
          <w:sz w:val="24"/>
          <w:lang w:val="en-US" w:eastAsia="zh-CN"/>
        </w:rPr>
        <w:t>并</w:t>
      </w:r>
      <w:r>
        <w:rPr>
          <w:rFonts w:hint="eastAsia" w:ascii="仿宋_GB2312" w:hAnsi="仿宋_GB2312" w:eastAsia="仿宋_GB2312" w:cs="仿宋_GB2312"/>
          <w:b/>
          <w:bCs/>
          <w:sz w:val="24"/>
        </w:rPr>
        <w:t>盖章后生效</w:t>
      </w:r>
      <w:r>
        <w:rPr>
          <w:rFonts w:hint="eastAsia" w:ascii="仿宋_GB2312" w:hAnsi="仿宋_GB2312" w:eastAsia="仿宋_GB2312" w:cs="仿宋_GB2312"/>
          <w:b/>
          <w:bCs/>
          <w:sz w:val="24"/>
          <w:lang w:eastAsia="zh-CN"/>
        </w:rPr>
        <w:t>，每份具有同等法律效力</w:t>
      </w:r>
      <w:r>
        <w:rPr>
          <w:rFonts w:hint="eastAsia" w:ascii="仿宋_GB2312" w:hAnsi="仿宋_GB2312" w:eastAsia="仿宋_GB2312" w:cs="仿宋_GB2312"/>
          <w:b/>
          <w:bCs/>
          <w:sz w:val="24"/>
        </w:rPr>
        <w:t>。</w:t>
      </w:r>
    </w:p>
    <w:p w14:paraId="3D44CAB0">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第十七条  其它约定事项:</w:t>
      </w:r>
    </w:p>
    <w:p w14:paraId="0FAA9C2F">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17.1、本合同未约定的事项，由双方另行签订补充协议，补充协议与本合同书具有同等法律效力。</w:t>
      </w:r>
    </w:p>
    <w:p w14:paraId="00148EFC">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17.2、卖方应具有合法经营的资格，买方要求时要提供其合法经营的证明文件，证明文件与本合同具有同等法律效力。因卖方不具有合法经营资格给买方造成的损失，由卖方负责</w:t>
      </w:r>
      <w:r>
        <w:rPr>
          <w:rFonts w:hint="eastAsia" w:ascii="仿宋_GB2312" w:hAnsi="仿宋_GB2312" w:eastAsia="仿宋_GB2312" w:cs="仿宋_GB2312"/>
          <w:sz w:val="24"/>
          <w:lang w:eastAsia="zh-CN"/>
        </w:rPr>
        <w:t>。</w:t>
      </w:r>
    </w:p>
    <w:p w14:paraId="24C6EC0B">
      <w:pPr>
        <w:jc w:val="left"/>
        <w:rPr>
          <w:rFonts w:ascii="仿宋_GB2312" w:hAnsi="仿宋_GB2312" w:eastAsia="仿宋_GB2312" w:cs="仿宋_GB2312"/>
          <w:sz w:val="24"/>
        </w:rPr>
      </w:pPr>
    </w:p>
    <w:tbl>
      <w:tblPr>
        <w:tblStyle w:val="7"/>
        <w:tblW w:w="9363" w:type="dxa"/>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5013"/>
      </w:tblGrid>
      <w:tr w14:paraId="1A2F9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1" w:hRule="atLeast"/>
        </w:trPr>
        <w:tc>
          <w:tcPr>
            <w:tcW w:w="4350" w:type="dxa"/>
          </w:tcPr>
          <w:p w14:paraId="7170979F">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卖方</w:t>
            </w:r>
          </w:p>
          <w:p w14:paraId="3947D369">
            <w:pPr>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单位名称：</w:t>
            </w:r>
            <w:r>
              <w:rPr>
                <w:rFonts w:hint="eastAsia" w:ascii="仿宋_GB2312" w:hAnsi="仿宋_GB2312" w:eastAsia="仿宋_GB2312" w:cs="仿宋_GB2312"/>
                <w:sz w:val="24"/>
                <w:lang w:val="en-US" w:eastAsia="zh-CN"/>
              </w:rPr>
              <w:t xml:space="preserve"> </w:t>
            </w:r>
          </w:p>
          <w:p w14:paraId="0030A445">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单位地址：</w:t>
            </w:r>
            <w:r>
              <w:rPr>
                <w:rFonts w:hint="eastAsia" w:ascii="仿宋_GB2312" w:hAnsi="仿宋_GB2312" w:eastAsia="仿宋_GB2312" w:cs="仿宋_GB2312"/>
                <w:sz w:val="24"/>
                <w:lang w:val="en-US" w:eastAsia="zh-CN"/>
              </w:rPr>
              <w:t xml:space="preserve"> </w:t>
            </w:r>
          </w:p>
          <w:p w14:paraId="0FB5D027">
            <w:pPr>
              <w:jc w:val="left"/>
              <w:rPr>
                <w:rFonts w:ascii="仿宋_GB2312" w:hAnsi="仿宋_GB2312" w:eastAsia="仿宋_GB2312" w:cs="仿宋_GB2312"/>
                <w:sz w:val="24"/>
              </w:rPr>
            </w:pPr>
            <w:r>
              <w:rPr>
                <w:rFonts w:hint="eastAsia" w:ascii="仿宋_GB2312" w:hAnsi="仿宋_GB2312" w:eastAsia="仿宋_GB2312" w:cs="仿宋_GB2312"/>
                <w:sz w:val="24"/>
              </w:rPr>
              <w:t>法定代表人：</w:t>
            </w:r>
          </w:p>
          <w:p w14:paraId="02959AF9">
            <w:pPr>
              <w:jc w:val="left"/>
              <w:rPr>
                <w:rFonts w:ascii="仿宋_GB2312" w:hAnsi="仿宋_GB2312" w:eastAsia="仿宋_GB2312" w:cs="仿宋_GB2312"/>
                <w:sz w:val="24"/>
              </w:rPr>
            </w:pPr>
            <w:r>
              <w:rPr>
                <w:rFonts w:hint="eastAsia" w:ascii="仿宋_GB2312" w:hAnsi="仿宋_GB2312" w:eastAsia="仿宋_GB2312" w:cs="仿宋_GB2312"/>
                <w:sz w:val="24"/>
              </w:rPr>
              <w:t>授权代理人：</w:t>
            </w:r>
          </w:p>
          <w:p w14:paraId="63F2EE6D">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电话：</w:t>
            </w:r>
            <w:r>
              <w:rPr>
                <w:rFonts w:hint="eastAsia" w:ascii="仿宋_GB2312" w:hAnsi="仿宋_GB2312" w:eastAsia="仿宋_GB2312" w:cs="仿宋_GB2312"/>
                <w:sz w:val="24"/>
                <w:lang w:val="en-US" w:eastAsia="zh-CN"/>
              </w:rPr>
              <w:t xml:space="preserve"> </w:t>
            </w:r>
          </w:p>
          <w:p w14:paraId="08ED2EDF">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传真：</w:t>
            </w:r>
            <w:r>
              <w:rPr>
                <w:rFonts w:hint="eastAsia" w:ascii="仿宋_GB2312" w:hAnsi="仿宋_GB2312" w:eastAsia="仿宋_GB2312" w:cs="仿宋_GB2312"/>
                <w:sz w:val="24"/>
                <w:lang w:val="en-US" w:eastAsia="zh-CN"/>
              </w:rPr>
              <w:t xml:space="preserve"> </w:t>
            </w:r>
          </w:p>
          <w:p w14:paraId="6288AAF5">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开户银行：</w:t>
            </w:r>
            <w:r>
              <w:rPr>
                <w:rFonts w:hint="eastAsia" w:ascii="仿宋_GB2312" w:hAnsi="仿宋_GB2312" w:eastAsia="仿宋_GB2312" w:cs="仿宋_GB2312"/>
                <w:sz w:val="24"/>
                <w:lang w:val="en-US" w:eastAsia="zh-CN"/>
              </w:rPr>
              <w:t xml:space="preserve"> </w:t>
            </w:r>
          </w:p>
          <w:p w14:paraId="42441A22">
            <w:pPr>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账号：</w:t>
            </w:r>
            <w:r>
              <w:rPr>
                <w:rFonts w:hint="eastAsia" w:ascii="仿宋_GB2312" w:hAnsi="仿宋_GB2312" w:eastAsia="仿宋_GB2312" w:cs="仿宋_GB2312"/>
                <w:sz w:val="24"/>
                <w:lang w:val="en-US" w:eastAsia="zh-CN"/>
              </w:rPr>
              <w:t xml:space="preserve"> </w:t>
            </w:r>
          </w:p>
          <w:p w14:paraId="6E23E828">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税号：</w:t>
            </w:r>
            <w:r>
              <w:rPr>
                <w:rFonts w:hint="eastAsia" w:ascii="仿宋_GB2312" w:hAnsi="仿宋_GB2312" w:eastAsia="仿宋_GB2312" w:cs="仿宋_GB2312"/>
                <w:sz w:val="24"/>
                <w:lang w:val="en-US" w:eastAsia="zh-CN"/>
              </w:rPr>
              <w:t xml:space="preserve"> </w:t>
            </w:r>
          </w:p>
          <w:p w14:paraId="642672D6">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邮政编号：</w:t>
            </w:r>
            <w:r>
              <w:rPr>
                <w:rFonts w:hint="eastAsia" w:ascii="仿宋_GB2312" w:hAnsi="仿宋_GB2312" w:eastAsia="仿宋_GB2312" w:cs="仿宋_GB2312"/>
                <w:sz w:val="24"/>
                <w:lang w:val="en-US" w:eastAsia="zh-CN"/>
              </w:rPr>
              <w:t xml:space="preserve"> </w:t>
            </w:r>
          </w:p>
        </w:tc>
        <w:tc>
          <w:tcPr>
            <w:tcW w:w="5013" w:type="dxa"/>
          </w:tcPr>
          <w:p w14:paraId="12DFE588">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买方</w:t>
            </w:r>
          </w:p>
          <w:p w14:paraId="4A0E83B2">
            <w:pPr>
              <w:jc w:val="left"/>
              <w:rPr>
                <w:rFonts w:ascii="仿宋_GB2312" w:hAnsi="仿宋_GB2312" w:eastAsia="仿宋_GB2312" w:cs="仿宋_GB2312"/>
                <w:sz w:val="24"/>
              </w:rPr>
            </w:pPr>
            <w:r>
              <w:rPr>
                <w:rFonts w:hint="eastAsia" w:ascii="仿宋_GB2312" w:hAnsi="仿宋_GB2312" w:eastAsia="仿宋_GB2312" w:cs="仿宋_GB2312"/>
                <w:sz w:val="24"/>
              </w:rPr>
              <w:t>单位名称：连云港市工业投资集团有限公司</w:t>
            </w:r>
          </w:p>
          <w:p w14:paraId="741B384A">
            <w:pPr>
              <w:jc w:val="left"/>
              <w:rPr>
                <w:rFonts w:ascii="仿宋_GB2312" w:hAnsi="仿宋_GB2312" w:eastAsia="仿宋_GB2312" w:cs="仿宋_GB2312"/>
                <w:sz w:val="24"/>
              </w:rPr>
            </w:pPr>
            <w:r>
              <w:rPr>
                <w:rFonts w:hint="eastAsia" w:ascii="仿宋_GB2312" w:hAnsi="仿宋_GB2312" w:eastAsia="仿宋_GB2312" w:cs="仿宋_GB2312"/>
                <w:sz w:val="24"/>
              </w:rPr>
              <w:t>单位地址：连云港市高新区花果山大道109号</w:t>
            </w:r>
          </w:p>
          <w:p w14:paraId="3B90CC65">
            <w:pPr>
              <w:jc w:val="left"/>
              <w:rPr>
                <w:rFonts w:ascii="仿宋_GB2312" w:hAnsi="仿宋_GB2312" w:eastAsia="仿宋_GB2312" w:cs="仿宋_GB2312"/>
                <w:sz w:val="24"/>
              </w:rPr>
            </w:pPr>
            <w:r>
              <w:rPr>
                <w:rFonts w:hint="eastAsia" w:ascii="仿宋_GB2312" w:hAnsi="仿宋_GB2312" w:eastAsia="仿宋_GB2312" w:cs="仿宋_GB2312"/>
                <w:sz w:val="24"/>
              </w:rPr>
              <w:t>法定代表人：</w:t>
            </w:r>
          </w:p>
          <w:p w14:paraId="550750F9">
            <w:pPr>
              <w:jc w:val="left"/>
              <w:rPr>
                <w:rFonts w:ascii="仿宋_GB2312" w:hAnsi="仿宋_GB2312" w:eastAsia="仿宋_GB2312" w:cs="仿宋_GB2312"/>
                <w:sz w:val="24"/>
              </w:rPr>
            </w:pPr>
            <w:r>
              <w:rPr>
                <w:rFonts w:hint="eastAsia" w:ascii="仿宋_GB2312" w:hAnsi="仿宋_GB2312" w:eastAsia="仿宋_GB2312" w:cs="仿宋_GB2312"/>
                <w:sz w:val="24"/>
              </w:rPr>
              <w:t>授权代理人：</w:t>
            </w:r>
          </w:p>
          <w:p w14:paraId="76F0D46C">
            <w:pPr>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电话：0518-856059</w:t>
            </w:r>
            <w:r>
              <w:rPr>
                <w:rFonts w:hint="eastAsia" w:ascii="仿宋_GB2312" w:hAnsi="仿宋_GB2312" w:eastAsia="仿宋_GB2312" w:cs="仿宋_GB2312"/>
                <w:sz w:val="24"/>
                <w:lang w:val="en-US" w:eastAsia="zh-CN"/>
              </w:rPr>
              <w:t>51</w:t>
            </w:r>
          </w:p>
          <w:p w14:paraId="67726B14">
            <w:pPr>
              <w:jc w:val="left"/>
              <w:rPr>
                <w:rFonts w:ascii="仿宋_GB2312" w:hAnsi="仿宋_GB2312" w:eastAsia="仿宋_GB2312" w:cs="仿宋_GB2312"/>
                <w:sz w:val="24"/>
              </w:rPr>
            </w:pPr>
            <w:r>
              <w:rPr>
                <w:rFonts w:hint="eastAsia" w:ascii="仿宋_GB2312" w:hAnsi="仿宋_GB2312" w:eastAsia="仿宋_GB2312" w:cs="仿宋_GB2312"/>
                <w:sz w:val="24"/>
              </w:rPr>
              <w:t>传真：</w:t>
            </w:r>
          </w:p>
          <w:p w14:paraId="2598DA4B">
            <w:pPr>
              <w:jc w:val="left"/>
              <w:rPr>
                <w:rFonts w:ascii="仿宋_GB2312" w:hAnsi="仿宋_GB2312" w:eastAsia="仿宋_GB2312" w:cs="仿宋_GB2312"/>
                <w:sz w:val="24"/>
              </w:rPr>
            </w:pPr>
            <w:r>
              <w:rPr>
                <w:rFonts w:hint="eastAsia" w:ascii="仿宋_GB2312" w:hAnsi="仿宋_GB2312" w:eastAsia="仿宋_GB2312" w:cs="仿宋_GB2312"/>
                <w:sz w:val="24"/>
              </w:rPr>
              <w:t>开户银行：工行连云港市</w:t>
            </w:r>
            <w:r>
              <w:rPr>
                <w:rFonts w:hint="eastAsia" w:ascii="仿宋_GB2312" w:hAnsi="仿宋_GB2312" w:eastAsia="仿宋_GB2312" w:cs="仿宋_GB2312"/>
                <w:sz w:val="24"/>
                <w:lang w:eastAsia="zh-CN"/>
              </w:rPr>
              <w:t>分行</w:t>
            </w:r>
            <w:r>
              <w:rPr>
                <w:rFonts w:hint="eastAsia" w:ascii="仿宋_GB2312" w:hAnsi="仿宋_GB2312" w:eastAsia="仿宋_GB2312" w:cs="仿宋_GB2312"/>
                <w:sz w:val="24"/>
              </w:rPr>
              <w:t>营业部</w:t>
            </w:r>
          </w:p>
          <w:p w14:paraId="4CC48BDB">
            <w:pPr>
              <w:jc w:val="left"/>
              <w:rPr>
                <w:rFonts w:ascii="仿宋_GB2312" w:hAnsi="仿宋_GB2312" w:eastAsia="仿宋_GB2312" w:cs="仿宋_GB2312"/>
                <w:sz w:val="24"/>
              </w:rPr>
            </w:pPr>
            <w:r>
              <w:rPr>
                <w:rFonts w:hint="eastAsia" w:ascii="仿宋_GB2312" w:hAnsi="仿宋_GB2312" w:eastAsia="仿宋_GB2312" w:cs="仿宋_GB2312"/>
                <w:sz w:val="24"/>
              </w:rPr>
              <w:t>账号：1107010009000</w:t>
            </w:r>
            <w:r>
              <w:rPr>
                <w:rFonts w:hint="eastAsia" w:ascii="仿宋_GB2312" w:hAnsi="仿宋_GB2312" w:eastAsia="仿宋_GB2312" w:cs="仿宋_GB2312"/>
                <w:sz w:val="24"/>
                <w:lang w:val="en-US" w:eastAsia="zh-CN"/>
              </w:rPr>
              <w:t>0</w:t>
            </w:r>
            <w:r>
              <w:rPr>
                <w:rFonts w:hint="eastAsia" w:ascii="仿宋_GB2312" w:hAnsi="仿宋_GB2312" w:eastAsia="仿宋_GB2312" w:cs="仿宋_GB2312"/>
                <w:sz w:val="24"/>
              </w:rPr>
              <w:t>20344</w:t>
            </w:r>
          </w:p>
          <w:p w14:paraId="68307B51">
            <w:pPr>
              <w:jc w:val="left"/>
              <w:rPr>
                <w:rFonts w:ascii="仿宋_GB2312" w:hAnsi="仿宋_GB2312" w:eastAsia="仿宋_GB2312" w:cs="仿宋_GB2312"/>
                <w:sz w:val="24"/>
              </w:rPr>
            </w:pPr>
            <w:r>
              <w:rPr>
                <w:rFonts w:hint="eastAsia" w:ascii="仿宋_GB2312" w:hAnsi="仿宋_GB2312" w:eastAsia="仿宋_GB2312" w:cs="仿宋_GB2312"/>
                <w:sz w:val="24"/>
              </w:rPr>
              <w:t>税号：913207007040440951</w:t>
            </w:r>
          </w:p>
          <w:p w14:paraId="729061B6">
            <w:pPr>
              <w:jc w:val="left"/>
              <w:rPr>
                <w:rFonts w:ascii="仿宋_GB2312" w:hAnsi="仿宋_GB2312" w:eastAsia="仿宋_GB2312" w:cs="仿宋_GB2312"/>
                <w:sz w:val="24"/>
              </w:rPr>
            </w:pPr>
            <w:r>
              <w:rPr>
                <w:rFonts w:hint="eastAsia" w:ascii="仿宋_GB2312" w:hAnsi="仿宋_GB2312" w:eastAsia="仿宋_GB2312" w:cs="仿宋_GB2312"/>
                <w:sz w:val="24"/>
              </w:rPr>
              <w:t>邮政编号：222002</w:t>
            </w:r>
          </w:p>
        </w:tc>
      </w:tr>
    </w:tbl>
    <w:p w14:paraId="72C4C5BB">
      <w:pPr>
        <w:jc w:val="left"/>
        <w:rPr>
          <w:rFonts w:ascii="仿宋_GB2312" w:hAnsi="仿宋_GB2312" w:eastAsia="仿宋_GB2312" w:cs="仿宋_GB2312"/>
          <w:sz w:val="24"/>
          <w:u w:val="single"/>
        </w:rPr>
      </w:pPr>
    </w:p>
    <w:p w14:paraId="47ED588B">
      <w:pPr>
        <w:spacing w:line="360" w:lineRule="auto"/>
        <w:ind w:right="560"/>
        <w:jc w:val="both"/>
        <w:rPr>
          <w:rFonts w:hint="eastAsia" w:ascii="宋体" w:hAnsi="宋体" w:cs="宋体"/>
          <w:sz w:val="24"/>
        </w:rPr>
      </w:pPr>
    </w:p>
    <w:p w14:paraId="4B7A5E5E">
      <w:pPr>
        <w:spacing w:line="360" w:lineRule="auto"/>
        <w:ind w:right="560"/>
        <w:jc w:val="both"/>
        <w:rPr>
          <w:rFonts w:hint="eastAsia" w:ascii="宋体" w:hAnsi="宋体" w:cs="宋体"/>
          <w:sz w:val="24"/>
        </w:rPr>
      </w:pPr>
    </w:p>
    <w:p w14:paraId="2D382E96">
      <w:pPr>
        <w:spacing w:line="360" w:lineRule="auto"/>
        <w:ind w:right="560"/>
        <w:jc w:val="both"/>
        <w:rPr>
          <w:rFonts w:hint="eastAsia" w:ascii="宋体" w:hAnsi="宋体" w:cs="宋体"/>
          <w:sz w:val="24"/>
        </w:rPr>
      </w:pPr>
    </w:p>
    <w:p w14:paraId="701D5814">
      <w:pPr>
        <w:spacing w:line="360" w:lineRule="auto"/>
        <w:ind w:right="560"/>
        <w:jc w:val="both"/>
        <w:rPr>
          <w:rFonts w:hint="eastAsia" w:ascii="宋体" w:hAnsi="宋体" w:cs="宋体"/>
          <w:sz w:val="24"/>
        </w:rPr>
      </w:pPr>
    </w:p>
    <w:p w14:paraId="40FDA8B0">
      <w:pPr>
        <w:spacing w:line="360" w:lineRule="auto"/>
        <w:ind w:right="560"/>
        <w:jc w:val="both"/>
        <w:rPr>
          <w:rFonts w:hint="eastAsia" w:ascii="宋体" w:hAnsi="宋体" w:cs="宋体"/>
          <w:sz w:val="24"/>
        </w:rPr>
      </w:pPr>
    </w:p>
    <w:p w14:paraId="64B5DC94">
      <w:pPr>
        <w:spacing w:line="360" w:lineRule="auto"/>
        <w:ind w:right="560"/>
        <w:jc w:val="both"/>
        <w:rPr>
          <w:rFonts w:hint="eastAsia" w:ascii="宋体" w:hAnsi="宋体" w:cs="宋体"/>
          <w:sz w:val="24"/>
        </w:rPr>
      </w:pPr>
    </w:p>
    <w:p w14:paraId="7C4A2632">
      <w:pPr>
        <w:spacing w:line="360" w:lineRule="auto"/>
        <w:ind w:right="560"/>
        <w:jc w:val="both"/>
        <w:rPr>
          <w:rFonts w:hint="eastAsia" w:ascii="宋体" w:hAnsi="宋体" w:cs="宋体"/>
          <w:sz w:val="24"/>
        </w:rPr>
      </w:pPr>
    </w:p>
    <w:p w14:paraId="12D2C58F">
      <w:pPr>
        <w:spacing w:line="360" w:lineRule="auto"/>
        <w:ind w:right="560"/>
        <w:jc w:val="both"/>
        <w:rPr>
          <w:rFonts w:hint="eastAsia" w:ascii="宋体" w:hAnsi="宋体" w:cs="宋体"/>
          <w:sz w:val="24"/>
        </w:rPr>
      </w:pPr>
    </w:p>
    <w:p w14:paraId="45FDFEBF">
      <w:pPr>
        <w:spacing w:line="360" w:lineRule="auto"/>
        <w:ind w:right="560"/>
        <w:jc w:val="both"/>
        <w:rPr>
          <w:rFonts w:hint="eastAsia" w:ascii="宋体" w:hAnsi="宋体" w:cs="宋体"/>
          <w:sz w:val="24"/>
        </w:rPr>
      </w:pPr>
    </w:p>
    <w:p w14:paraId="0B359E89">
      <w:pPr>
        <w:spacing w:line="360" w:lineRule="auto"/>
        <w:ind w:right="560"/>
        <w:jc w:val="both"/>
        <w:rPr>
          <w:rFonts w:hint="eastAsia" w:ascii="宋体" w:hAnsi="宋体" w:cs="宋体"/>
          <w:sz w:val="24"/>
        </w:rPr>
      </w:pPr>
    </w:p>
    <w:p w14:paraId="6D75A10B">
      <w:pPr>
        <w:spacing w:line="360" w:lineRule="auto"/>
        <w:ind w:right="560"/>
        <w:jc w:val="both"/>
        <w:rPr>
          <w:rFonts w:hint="eastAsia" w:ascii="宋体" w:hAnsi="宋体" w:cs="宋体"/>
          <w:sz w:val="24"/>
        </w:rPr>
      </w:pPr>
    </w:p>
    <w:p w14:paraId="2FB3AF8F">
      <w:pPr>
        <w:spacing w:line="360" w:lineRule="auto"/>
        <w:ind w:right="560"/>
        <w:jc w:val="both"/>
        <w:rPr>
          <w:rFonts w:hint="eastAsia" w:ascii="宋体" w:hAnsi="宋体" w:cs="宋体"/>
          <w:sz w:val="24"/>
        </w:rPr>
      </w:pPr>
    </w:p>
    <w:p w14:paraId="602AD98A">
      <w:pPr>
        <w:spacing w:line="360" w:lineRule="auto"/>
        <w:ind w:right="560"/>
        <w:jc w:val="both"/>
        <w:rPr>
          <w:rFonts w:hint="eastAsia" w:ascii="宋体" w:hAnsi="宋体" w:cs="宋体"/>
          <w:sz w:val="24"/>
        </w:rPr>
      </w:pPr>
    </w:p>
    <w:p w14:paraId="05AF2B52">
      <w:pPr>
        <w:spacing w:line="360" w:lineRule="auto"/>
        <w:ind w:right="560"/>
        <w:jc w:val="both"/>
        <w:rPr>
          <w:rFonts w:hint="eastAsia" w:ascii="宋体" w:hAnsi="宋体" w:cs="宋体"/>
          <w:sz w:val="24"/>
        </w:rPr>
      </w:pPr>
    </w:p>
    <w:p w14:paraId="29B05C7D">
      <w:pPr>
        <w:jc w:val="center"/>
        <w:rPr>
          <w:rFonts w:hint="eastAsia" w:ascii="宋体" w:hAnsi="宋体" w:eastAsia="宋体" w:cs="宋体"/>
          <w:b/>
          <w:bCs/>
          <w:sz w:val="28"/>
          <w:szCs w:val="36"/>
        </w:rPr>
      </w:pPr>
      <w:r>
        <w:rPr>
          <w:rFonts w:hint="eastAsia" w:ascii="宋体" w:hAnsi="宋体" w:eastAsia="宋体" w:cs="宋体"/>
          <w:b/>
          <w:bCs/>
          <w:sz w:val="28"/>
          <w:szCs w:val="36"/>
        </w:rPr>
        <w:t>地埋用DN50镀锌钢管招标技术要求</w:t>
      </w:r>
    </w:p>
    <w:p w14:paraId="4FE5903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一、总则</w:t>
      </w:r>
    </w:p>
    <w:p w14:paraId="200ADCD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1. 本技术要求适用于地埋电缆保护用热浸镀锌钢管（以下简称“镀锌钢管”）的采购与供货。</w:t>
      </w:r>
    </w:p>
    <w:p w14:paraId="66085EF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2. 所有提供的产品必须满足国家相关标准及设计要求，并具有良好的耐腐蚀性、机械性能和施工适应性。</w:t>
      </w:r>
    </w:p>
    <w:p w14:paraId="070A8B4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3. 投标人应提供完整的技术资料、质量证明文件及相关检测报告。</w:t>
      </w:r>
    </w:p>
    <w:p w14:paraId="108A043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二、技术参数与性能要求</w:t>
      </w:r>
    </w:p>
    <w:p w14:paraId="3376543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1. 钢管规格：</w:t>
      </w:r>
    </w:p>
    <w:p w14:paraId="2191940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公称直径：DN50</w:t>
      </w:r>
    </w:p>
    <w:p w14:paraId="38EDF53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4"/>
          <w:szCs w:val="24"/>
          <w:lang w:val="en-US" w:eastAsia="zh-CN"/>
        </w:rPr>
      </w:pPr>
      <w:r>
        <w:rPr>
          <w:rFonts w:hint="eastAsia"/>
          <w:sz w:val="24"/>
          <w:szCs w:val="24"/>
          <w:lang w:val="en-US" w:eastAsia="zh-CN"/>
        </w:rPr>
        <w:t>- 外径：约60.3 mm壁厚：3.75mm</w:t>
      </w:r>
    </w:p>
    <w:p w14:paraId="6B3D589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长度：标准长度为6米</w:t>
      </w:r>
    </w:p>
    <w:p w14:paraId="08C796C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2. 材质标准：</w:t>
      </w:r>
    </w:p>
    <w:p w14:paraId="1374BBE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钢材材质：Q235B 或 Q345B（符合GB/T 700《碳素结构钢》或GB/T 1591《低合金高强度结构钢》）</w:t>
      </w:r>
    </w:p>
    <w:p w14:paraId="3CACF4C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钢管制造标准：GB/T 3091《低压流体输送用焊接钢管》</w:t>
      </w:r>
    </w:p>
    <w:p w14:paraId="6BF7F61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热浸镀锌标准：GB/T 13912《金属覆盖层 钢铁制件热浸镀锌层技术要求及试验方法》</w:t>
      </w:r>
    </w:p>
    <w:p w14:paraId="6CBCB7A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xml:space="preserve"> 3. 镀锌层要求：</w:t>
      </w:r>
    </w:p>
    <w:p w14:paraId="2877737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镀锌方式：热浸镀锌</w:t>
      </w:r>
    </w:p>
    <w:p w14:paraId="62194D4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锌层厚度：平均≥65μm</w:t>
      </w:r>
    </w:p>
    <w:p w14:paraId="25B1B04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表面质量：镀锌层均匀、光滑，无漏镀、起皮、剥落、气泡等缺陷</w:t>
      </w:r>
    </w:p>
    <w:p w14:paraId="7008133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xml:space="preserve"> 4. 外观与尺寸偏差：</w:t>
      </w:r>
    </w:p>
    <w:p w14:paraId="3B20F63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表面应平整、无裂纹、重皮、分层等缺陷</w:t>
      </w:r>
    </w:p>
    <w:p w14:paraId="1CD74BE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xml:space="preserve"> 三、包装、标志与运输要求</w:t>
      </w:r>
    </w:p>
    <w:p w14:paraId="1ADB801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1. 包装：</w:t>
      </w:r>
    </w:p>
    <w:p w14:paraId="3CCE2EF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xml:space="preserve">   - 钢管应按定尺捆扎，每捆不少于两道钢带</w:t>
      </w:r>
    </w:p>
    <w:p w14:paraId="2FBBD0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xml:space="preserve">   - 外部包裹防潮材料，防止运输中受损</w:t>
      </w:r>
    </w:p>
    <w:p w14:paraId="6DA71F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2. 运输：</w:t>
      </w:r>
    </w:p>
    <w:p w14:paraId="4938536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xml:space="preserve">   - 应采用防雨、防锈措施</w:t>
      </w:r>
    </w:p>
    <w:p w14:paraId="4601D0F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36"/>
          <w:lang w:val="en-US" w:eastAsia="zh-CN"/>
        </w:rPr>
      </w:pPr>
      <w:r>
        <w:rPr>
          <w:rFonts w:hint="eastAsia"/>
          <w:sz w:val="24"/>
          <w:szCs w:val="24"/>
          <w:lang w:val="en-US" w:eastAsia="zh-CN"/>
        </w:rPr>
        <w:t xml:space="preserve">   - 运输过程中应避免剧烈碰撞、挤压变形</w:t>
      </w:r>
    </w:p>
    <w:p w14:paraId="26D2D719">
      <w:pPr>
        <w:jc w:val="center"/>
        <w:rPr>
          <w:rFonts w:hint="eastAsia" w:ascii="宋体" w:hAnsi="宋体" w:eastAsia="宋体" w:cs="宋体"/>
          <w:b/>
          <w:bCs/>
          <w:sz w:val="28"/>
          <w:szCs w:val="36"/>
        </w:rPr>
      </w:pPr>
      <w:r>
        <w:rPr>
          <w:rFonts w:hint="eastAsia" w:ascii="宋体" w:hAnsi="宋体" w:eastAsia="宋体" w:cs="宋体"/>
          <w:b/>
          <w:bCs/>
          <w:sz w:val="28"/>
          <w:szCs w:val="36"/>
        </w:rPr>
        <w:t>地埋用DN200镀锌钢管招标技术要求</w:t>
      </w:r>
    </w:p>
    <w:p w14:paraId="2D3AF23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xml:space="preserve"> 一、总则</w:t>
      </w:r>
    </w:p>
    <w:p w14:paraId="58337A0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1. 本技术要求适用于地埋电缆保护用热浸镀锌钢管（以下简称“镀锌钢管”）的采购与供货。</w:t>
      </w:r>
    </w:p>
    <w:p w14:paraId="0FE7440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2. 所有提供的产品必须满足国家相关标准及设计要求，并具有良好的耐腐蚀性、机械性能和施工适应性。</w:t>
      </w:r>
    </w:p>
    <w:p w14:paraId="61112FE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3. 投标人应提供完整的技术资料、质量证明文件及相关检测报告。</w:t>
      </w:r>
    </w:p>
    <w:p w14:paraId="4DE4C9C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二、技术参数与性能要求</w:t>
      </w:r>
    </w:p>
    <w:p w14:paraId="1C4ECEE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1. 钢管规格：</w:t>
      </w:r>
    </w:p>
    <w:p w14:paraId="3EEFB83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公称直径：DN200</w:t>
      </w:r>
    </w:p>
    <w:p w14:paraId="49F6537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外径：约219 mm</w:t>
      </w:r>
    </w:p>
    <w:p w14:paraId="26CA740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壁厚：约6.0 mm</w:t>
      </w:r>
    </w:p>
    <w:p w14:paraId="2F208AD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长度：标准长度为6米</w:t>
      </w:r>
    </w:p>
    <w:p w14:paraId="4DCF9C2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xml:space="preserve"> 2. 材质标准：</w:t>
      </w:r>
    </w:p>
    <w:p w14:paraId="6961354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钢材材质：Q235B 或 Q345B（符合GB/T 700《碳素结构钢》或GB/T 1591《低合金高强度结构钢》）</w:t>
      </w:r>
    </w:p>
    <w:p w14:paraId="7B7E154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钢管制造标准：GB/T 3091《低压流体输送用焊接钢管》</w:t>
      </w:r>
    </w:p>
    <w:p w14:paraId="2D5AB8C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热浸镀锌标准：GB/T 13912《金属覆盖层 钢铁制件热浸镀锌层技术要求及试验方法》</w:t>
      </w:r>
    </w:p>
    <w:p w14:paraId="3A4E594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3. 镀锌层要求：</w:t>
      </w:r>
    </w:p>
    <w:p w14:paraId="5D0217A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镀锌方式：热浸镀锌</w:t>
      </w:r>
    </w:p>
    <w:p w14:paraId="3FC42AA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锌层厚度：平均≥65μm</w:t>
      </w:r>
    </w:p>
    <w:p w14:paraId="2D91313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表面质量：镀锌层均匀、光滑，无漏镀、起皮、剥落、气泡等缺陷</w:t>
      </w:r>
    </w:p>
    <w:p w14:paraId="406B64F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附着力测试：应通过锤击法或弯曲法检验，不得出现脱落现象</w:t>
      </w:r>
    </w:p>
    <w:p w14:paraId="7785395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4. 外观与尺寸偏差：</w:t>
      </w:r>
    </w:p>
    <w:p w14:paraId="7DC2155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表面应平整、无裂纹、重皮、分层等缺陷</w:t>
      </w:r>
    </w:p>
    <w:p w14:paraId="78813CC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弯曲度不大于钢管长度的0.2%</w:t>
      </w:r>
    </w:p>
    <w:p w14:paraId="4940AF7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椭圆度不超过外径公差的80%</w:t>
      </w:r>
    </w:p>
    <w:p w14:paraId="56FE296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三、包装、标志与运输要求</w:t>
      </w:r>
    </w:p>
    <w:p w14:paraId="5A82F14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1. 包装：</w:t>
      </w:r>
    </w:p>
    <w:p w14:paraId="41E29AD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xml:space="preserve">   - 钢管应按定尺或倍尺捆扎，每捆不少于两道钢带</w:t>
      </w:r>
    </w:p>
    <w:p w14:paraId="36165A9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xml:space="preserve">   - 外部包裹防潮材料，防止运输中受损</w:t>
      </w:r>
    </w:p>
    <w:p w14:paraId="1F9A5E0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2. 运输：</w:t>
      </w:r>
    </w:p>
    <w:p w14:paraId="17822B6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xml:space="preserve">   - 应采用防雨、防锈措施</w:t>
      </w:r>
    </w:p>
    <w:p w14:paraId="40BC8CE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xml:space="preserve">   - 运输过程中应避免剧烈碰撞、挤压变形</w:t>
      </w:r>
    </w:p>
    <w:p w14:paraId="2932CF1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xml:space="preserve"> 四、检验与验收</w:t>
      </w:r>
    </w:p>
    <w:p w14:paraId="50827EB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1. 出厂检验：</w:t>
      </w:r>
    </w:p>
    <w:p w14:paraId="50A6416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xml:space="preserve">   - 包括外观检查、尺寸测量、镀锌层厚度检测等</w:t>
      </w:r>
    </w:p>
    <w:p w14:paraId="41BE483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xml:space="preserve">   - 提供每批次的产品合格证、材质报告、镀锌检测报告</w:t>
      </w:r>
    </w:p>
    <w:p w14:paraId="3627C04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2. 到货验收：</w:t>
      </w:r>
    </w:p>
    <w:p w14:paraId="0FBF9A9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xml:space="preserve">   - 买方有权在交货地点对产品进行抽样复检</w:t>
      </w:r>
    </w:p>
    <w:p w14:paraId="4E201A2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xml:space="preserve">   - 如发现不合格品，卖方须无条件更换并承担相应责任</w:t>
      </w:r>
    </w:p>
    <w:p w14:paraId="7E296C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3. 第三方检测：</w:t>
      </w:r>
    </w:p>
    <w:p w14:paraId="1035605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 xml:space="preserve">   - 必要时由双方认可的第三方检测机构出具检测报告</w:t>
      </w:r>
    </w:p>
    <w:p w14:paraId="29E7C570">
      <w:pPr>
        <w:widowControl w:val="0"/>
        <w:numPr>
          <w:ilvl w:val="0"/>
          <w:numId w:val="0"/>
        </w:numPr>
        <w:spacing w:line="360" w:lineRule="auto"/>
        <w:ind w:firstLine="420" w:firstLineChars="200"/>
        <w:jc w:val="both"/>
        <w:rPr>
          <w:rFonts w:hint="eastAsia"/>
          <w:lang w:val="en-US" w:eastAsia="zh-CN"/>
        </w:rPr>
      </w:pPr>
    </w:p>
    <w:p w14:paraId="5E81C5BF">
      <w:pPr>
        <w:spacing w:line="360" w:lineRule="auto"/>
        <w:ind w:right="560"/>
        <w:jc w:val="both"/>
        <w:rPr>
          <w:rFonts w:hint="eastAsia" w:ascii="宋体" w:hAnsi="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B5D9F"/>
    <w:multiLevelType w:val="singleLevel"/>
    <w:tmpl w:val="253B5D9F"/>
    <w:lvl w:ilvl="0" w:tentative="0">
      <w:start w:val="5"/>
      <w:numFmt w:val="decimal"/>
      <w:suff w:val="nothing"/>
      <w:lvlText w:val="%1、"/>
      <w:lvlJc w:val="left"/>
    </w:lvl>
  </w:abstractNum>
  <w:abstractNum w:abstractNumId="1">
    <w:nsid w:val="38FE180F"/>
    <w:multiLevelType w:val="singleLevel"/>
    <w:tmpl w:val="38FE180F"/>
    <w:lvl w:ilvl="0" w:tentative="0">
      <w:start w:val="2"/>
      <w:numFmt w:val="chineseCounting"/>
      <w:suff w:val="nothing"/>
      <w:lvlText w:val="%1、"/>
      <w:lvlJc w:val="left"/>
      <w:rPr>
        <w:rFonts w:hint="eastAsia"/>
      </w:rPr>
    </w:lvl>
  </w:abstractNum>
  <w:abstractNum w:abstractNumId="2">
    <w:nsid w:val="4C0A466D"/>
    <w:multiLevelType w:val="singleLevel"/>
    <w:tmpl w:val="4C0A466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4149D2"/>
    <w:rsid w:val="001142A3"/>
    <w:rsid w:val="001E18EB"/>
    <w:rsid w:val="001E5895"/>
    <w:rsid w:val="002C71C8"/>
    <w:rsid w:val="0039616D"/>
    <w:rsid w:val="004149D2"/>
    <w:rsid w:val="00476A5B"/>
    <w:rsid w:val="0057105C"/>
    <w:rsid w:val="005A7B0D"/>
    <w:rsid w:val="005E01FB"/>
    <w:rsid w:val="005F14F0"/>
    <w:rsid w:val="006A29D7"/>
    <w:rsid w:val="008047AF"/>
    <w:rsid w:val="00B0645E"/>
    <w:rsid w:val="00CD43A5"/>
    <w:rsid w:val="00D03040"/>
    <w:rsid w:val="00E17D4F"/>
    <w:rsid w:val="00EE0001"/>
    <w:rsid w:val="00F54931"/>
    <w:rsid w:val="00F97337"/>
    <w:rsid w:val="00FE00ED"/>
    <w:rsid w:val="01660673"/>
    <w:rsid w:val="017B7BCF"/>
    <w:rsid w:val="01BF4053"/>
    <w:rsid w:val="02654CB1"/>
    <w:rsid w:val="02851A13"/>
    <w:rsid w:val="02AA0BB1"/>
    <w:rsid w:val="04964401"/>
    <w:rsid w:val="05706FE5"/>
    <w:rsid w:val="080A06A7"/>
    <w:rsid w:val="082F0EF0"/>
    <w:rsid w:val="0AB84753"/>
    <w:rsid w:val="0D785E51"/>
    <w:rsid w:val="0E1A4489"/>
    <w:rsid w:val="0E4B1F3E"/>
    <w:rsid w:val="0E6A08A6"/>
    <w:rsid w:val="0E993CB5"/>
    <w:rsid w:val="0F5436F7"/>
    <w:rsid w:val="0FB232A2"/>
    <w:rsid w:val="10076028"/>
    <w:rsid w:val="103528C7"/>
    <w:rsid w:val="10685553"/>
    <w:rsid w:val="107D77B2"/>
    <w:rsid w:val="108B4CC3"/>
    <w:rsid w:val="10AE7341"/>
    <w:rsid w:val="10D15292"/>
    <w:rsid w:val="1130123A"/>
    <w:rsid w:val="11990505"/>
    <w:rsid w:val="11AB6E5E"/>
    <w:rsid w:val="11D719B9"/>
    <w:rsid w:val="12157711"/>
    <w:rsid w:val="12377C75"/>
    <w:rsid w:val="125A440C"/>
    <w:rsid w:val="12960FB7"/>
    <w:rsid w:val="137F5319"/>
    <w:rsid w:val="13B642FE"/>
    <w:rsid w:val="14057B62"/>
    <w:rsid w:val="156863F4"/>
    <w:rsid w:val="158C1F5E"/>
    <w:rsid w:val="15B465F2"/>
    <w:rsid w:val="16BD7DED"/>
    <w:rsid w:val="171A4BA4"/>
    <w:rsid w:val="178640CA"/>
    <w:rsid w:val="17C9440E"/>
    <w:rsid w:val="18FB23C1"/>
    <w:rsid w:val="193309FC"/>
    <w:rsid w:val="1A0863A5"/>
    <w:rsid w:val="1A0B4CF3"/>
    <w:rsid w:val="1B523C11"/>
    <w:rsid w:val="1B9E1559"/>
    <w:rsid w:val="1BC0327E"/>
    <w:rsid w:val="1BD567F0"/>
    <w:rsid w:val="1C5D5B32"/>
    <w:rsid w:val="1D4B1478"/>
    <w:rsid w:val="1DBB1976"/>
    <w:rsid w:val="1DCF3863"/>
    <w:rsid w:val="1DF56DD3"/>
    <w:rsid w:val="1E127068"/>
    <w:rsid w:val="1F0028D1"/>
    <w:rsid w:val="1F097870"/>
    <w:rsid w:val="1F1979A7"/>
    <w:rsid w:val="1F251A50"/>
    <w:rsid w:val="1F5808B2"/>
    <w:rsid w:val="1F5844BB"/>
    <w:rsid w:val="1F8A6A8E"/>
    <w:rsid w:val="1FB216ED"/>
    <w:rsid w:val="208E0508"/>
    <w:rsid w:val="209C2412"/>
    <w:rsid w:val="20A27049"/>
    <w:rsid w:val="219C68EA"/>
    <w:rsid w:val="220B3A67"/>
    <w:rsid w:val="22770EBB"/>
    <w:rsid w:val="22877591"/>
    <w:rsid w:val="22D10D3B"/>
    <w:rsid w:val="23104268"/>
    <w:rsid w:val="23991505"/>
    <w:rsid w:val="23BB7507"/>
    <w:rsid w:val="23C07B4A"/>
    <w:rsid w:val="249D7540"/>
    <w:rsid w:val="24B66833"/>
    <w:rsid w:val="25710060"/>
    <w:rsid w:val="258D6F73"/>
    <w:rsid w:val="25B120DE"/>
    <w:rsid w:val="261E1082"/>
    <w:rsid w:val="267674A7"/>
    <w:rsid w:val="271353E6"/>
    <w:rsid w:val="27743463"/>
    <w:rsid w:val="27AD3221"/>
    <w:rsid w:val="28CD567C"/>
    <w:rsid w:val="297C4D6A"/>
    <w:rsid w:val="2A1667FD"/>
    <w:rsid w:val="2A19588C"/>
    <w:rsid w:val="2B430C27"/>
    <w:rsid w:val="2BB20311"/>
    <w:rsid w:val="2BDD0222"/>
    <w:rsid w:val="2BE3444E"/>
    <w:rsid w:val="2C582C57"/>
    <w:rsid w:val="2C751A6A"/>
    <w:rsid w:val="2CB247E9"/>
    <w:rsid w:val="2D670841"/>
    <w:rsid w:val="2D7B7CF2"/>
    <w:rsid w:val="2F414F6C"/>
    <w:rsid w:val="302108D5"/>
    <w:rsid w:val="30B13AE1"/>
    <w:rsid w:val="31180264"/>
    <w:rsid w:val="321A3C3D"/>
    <w:rsid w:val="32455388"/>
    <w:rsid w:val="331128CC"/>
    <w:rsid w:val="33AB2DFB"/>
    <w:rsid w:val="343B74DF"/>
    <w:rsid w:val="34EB4A02"/>
    <w:rsid w:val="356D26B6"/>
    <w:rsid w:val="356E4E17"/>
    <w:rsid w:val="376322BC"/>
    <w:rsid w:val="38213B10"/>
    <w:rsid w:val="38AC28C0"/>
    <w:rsid w:val="391E7B42"/>
    <w:rsid w:val="399846AE"/>
    <w:rsid w:val="39993E40"/>
    <w:rsid w:val="39A405D1"/>
    <w:rsid w:val="39BD5776"/>
    <w:rsid w:val="3A5032E7"/>
    <w:rsid w:val="3A6A792B"/>
    <w:rsid w:val="3A8B2DDD"/>
    <w:rsid w:val="3AA21814"/>
    <w:rsid w:val="3AAB5061"/>
    <w:rsid w:val="3B5D4A7E"/>
    <w:rsid w:val="3B785AA9"/>
    <w:rsid w:val="3BC75965"/>
    <w:rsid w:val="3BC80761"/>
    <w:rsid w:val="3CFC70CA"/>
    <w:rsid w:val="3E0E5DD4"/>
    <w:rsid w:val="3E0E7A8A"/>
    <w:rsid w:val="3E1A1B0B"/>
    <w:rsid w:val="3E9A2461"/>
    <w:rsid w:val="3EDC73DD"/>
    <w:rsid w:val="3F0F5FB1"/>
    <w:rsid w:val="400144C3"/>
    <w:rsid w:val="40036A20"/>
    <w:rsid w:val="40432112"/>
    <w:rsid w:val="41464438"/>
    <w:rsid w:val="41BD2505"/>
    <w:rsid w:val="41C31607"/>
    <w:rsid w:val="42140EA8"/>
    <w:rsid w:val="42734EFD"/>
    <w:rsid w:val="435C6356"/>
    <w:rsid w:val="43E3590A"/>
    <w:rsid w:val="451F3F2C"/>
    <w:rsid w:val="45264590"/>
    <w:rsid w:val="453254A3"/>
    <w:rsid w:val="45AE2934"/>
    <w:rsid w:val="463933AC"/>
    <w:rsid w:val="467A0DF2"/>
    <w:rsid w:val="46D633A5"/>
    <w:rsid w:val="470A54D5"/>
    <w:rsid w:val="477214B2"/>
    <w:rsid w:val="482512D8"/>
    <w:rsid w:val="488134C6"/>
    <w:rsid w:val="48D70925"/>
    <w:rsid w:val="4A242B72"/>
    <w:rsid w:val="4B2844F3"/>
    <w:rsid w:val="4B2B4CF5"/>
    <w:rsid w:val="4B5120F7"/>
    <w:rsid w:val="4B5F0F48"/>
    <w:rsid w:val="4C114359"/>
    <w:rsid w:val="4DA5179B"/>
    <w:rsid w:val="4DD16AAC"/>
    <w:rsid w:val="4F6770A0"/>
    <w:rsid w:val="50140E89"/>
    <w:rsid w:val="51D72A7B"/>
    <w:rsid w:val="51E34706"/>
    <w:rsid w:val="535541BB"/>
    <w:rsid w:val="53E56A1C"/>
    <w:rsid w:val="544678EB"/>
    <w:rsid w:val="54F76591"/>
    <w:rsid w:val="551A75C7"/>
    <w:rsid w:val="55BC72BE"/>
    <w:rsid w:val="55E92434"/>
    <w:rsid w:val="567F58DD"/>
    <w:rsid w:val="568E3C42"/>
    <w:rsid w:val="56BF65F2"/>
    <w:rsid w:val="56E46EA3"/>
    <w:rsid w:val="573B6C6D"/>
    <w:rsid w:val="57AF37F8"/>
    <w:rsid w:val="58192E60"/>
    <w:rsid w:val="5827645E"/>
    <w:rsid w:val="58AF117C"/>
    <w:rsid w:val="598D7371"/>
    <w:rsid w:val="599E1B42"/>
    <w:rsid w:val="5A7259C5"/>
    <w:rsid w:val="5A870E7A"/>
    <w:rsid w:val="5B0416A8"/>
    <w:rsid w:val="5C5F030B"/>
    <w:rsid w:val="5EB838BA"/>
    <w:rsid w:val="5F824661"/>
    <w:rsid w:val="5FF80052"/>
    <w:rsid w:val="60171399"/>
    <w:rsid w:val="60AC0C42"/>
    <w:rsid w:val="61651638"/>
    <w:rsid w:val="61A20F78"/>
    <w:rsid w:val="61D54F1C"/>
    <w:rsid w:val="63355F2E"/>
    <w:rsid w:val="63917746"/>
    <w:rsid w:val="63EC4B1D"/>
    <w:rsid w:val="65953D7B"/>
    <w:rsid w:val="66A6332B"/>
    <w:rsid w:val="68253A64"/>
    <w:rsid w:val="68442DFB"/>
    <w:rsid w:val="68C236C5"/>
    <w:rsid w:val="68F53A74"/>
    <w:rsid w:val="694E4DC2"/>
    <w:rsid w:val="6AD432EA"/>
    <w:rsid w:val="6B1B3F4D"/>
    <w:rsid w:val="6B692F7A"/>
    <w:rsid w:val="6BDD55E7"/>
    <w:rsid w:val="6C66353A"/>
    <w:rsid w:val="6CA80668"/>
    <w:rsid w:val="6D171304"/>
    <w:rsid w:val="6E123E67"/>
    <w:rsid w:val="6FD05675"/>
    <w:rsid w:val="6FD627F6"/>
    <w:rsid w:val="70316B6B"/>
    <w:rsid w:val="71487932"/>
    <w:rsid w:val="71B44B4E"/>
    <w:rsid w:val="71FD4A4D"/>
    <w:rsid w:val="725256DA"/>
    <w:rsid w:val="72CF5403"/>
    <w:rsid w:val="748728B0"/>
    <w:rsid w:val="753B2405"/>
    <w:rsid w:val="76074DF1"/>
    <w:rsid w:val="76135B49"/>
    <w:rsid w:val="76D852CA"/>
    <w:rsid w:val="76F4258A"/>
    <w:rsid w:val="775018D4"/>
    <w:rsid w:val="78AC7019"/>
    <w:rsid w:val="791148FA"/>
    <w:rsid w:val="7AE5230C"/>
    <w:rsid w:val="7B1B6C2F"/>
    <w:rsid w:val="7B21451B"/>
    <w:rsid w:val="7B3528E7"/>
    <w:rsid w:val="7B7F24C7"/>
    <w:rsid w:val="7BBC0535"/>
    <w:rsid w:val="7CAF14B1"/>
    <w:rsid w:val="7CB61BD5"/>
    <w:rsid w:val="7CCE6599"/>
    <w:rsid w:val="7D80702A"/>
    <w:rsid w:val="7E8A2177"/>
    <w:rsid w:val="7F0219DA"/>
    <w:rsid w:val="7FD65D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0"/>
    <w:pPr>
      <w:spacing w:after="120"/>
      <w:ind w:left="420" w:leftChars="200"/>
    </w:pPr>
    <w:rPr>
      <w:kern w:val="0"/>
      <w:sz w:val="20"/>
      <w:szCs w:val="24"/>
    </w:rPr>
  </w:style>
  <w:style w:type="paragraph" w:styleId="4">
    <w:name w:val="Plain Text"/>
    <w:basedOn w:val="1"/>
    <w:qFormat/>
    <w:uiPriority w:val="99"/>
    <w:rPr>
      <w:rFonts w:ascii="宋体" w:hAnsi="Courier New" w:cs="Courier New"/>
      <w:szCs w:val="21"/>
    </w:rPr>
  </w:style>
  <w:style w:type="paragraph" w:styleId="5">
    <w:name w:val="Body Text First Indent 2"/>
    <w:basedOn w:val="3"/>
    <w:qFormat/>
    <w:uiPriority w:val="0"/>
    <w:pPr>
      <w:tabs>
        <w:tab w:val="left" w:pos="765"/>
      </w:tabs>
      <w:ind w:firstLine="420" w:firstLineChars="200"/>
    </w:p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color w:val="787878"/>
      <w:sz w:val="18"/>
      <w:szCs w:val="18"/>
    </w:rPr>
  </w:style>
  <w:style w:type="character" w:styleId="10">
    <w:name w:val="FollowedHyperlink"/>
    <w:basedOn w:val="8"/>
    <w:qFormat/>
    <w:uiPriority w:val="99"/>
    <w:rPr>
      <w:rFonts w:cs="Times New Roman"/>
      <w:color w:val="666666"/>
      <w:u w:val="none"/>
    </w:rPr>
  </w:style>
  <w:style w:type="character" w:styleId="11">
    <w:name w:val="Emphasis"/>
    <w:basedOn w:val="8"/>
    <w:qFormat/>
    <w:uiPriority w:val="99"/>
    <w:rPr>
      <w:rFonts w:cs="Times New Roman"/>
    </w:rPr>
  </w:style>
  <w:style w:type="character" w:styleId="12">
    <w:name w:val="HTML Definition"/>
    <w:basedOn w:val="8"/>
    <w:qFormat/>
    <w:uiPriority w:val="99"/>
    <w:rPr>
      <w:rFonts w:cs="Times New Roman"/>
    </w:rPr>
  </w:style>
  <w:style w:type="character" w:styleId="13">
    <w:name w:val="HTML Variable"/>
    <w:basedOn w:val="8"/>
    <w:qFormat/>
    <w:uiPriority w:val="99"/>
    <w:rPr>
      <w:rFonts w:cs="Times New Roman"/>
    </w:rPr>
  </w:style>
  <w:style w:type="character" w:styleId="14">
    <w:name w:val="Hyperlink"/>
    <w:basedOn w:val="8"/>
    <w:qFormat/>
    <w:uiPriority w:val="99"/>
    <w:rPr>
      <w:rFonts w:cs="Times New Roman"/>
      <w:color w:val="666666"/>
      <w:u w:val="none"/>
    </w:rPr>
  </w:style>
  <w:style w:type="character" w:styleId="15">
    <w:name w:val="HTML Cite"/>
    <w:basedOn w:val="8"/>
    <w:qFormat/>
    <w:uiPriority w:val="99"/>
    <w:rPr>
      <w:rFonts w:cs="Times New Roman"/>
    </w:rPr>
  </w:style>
  <w:style w:type="character" w:customStyle="1" w:styleId="16">
    <w:name w:val="font11"/>
    <w:basedOn w:val="8"/>
    <w:qFormat/>
    <w:uiPriority w:val="0"/>
    <w:rPr>
      <w:rFonts w:hint="eastAsia" w:ascii="宋体" w:hAnsi="宋体" w:eastAsia="宋体" w:cs="宋体"/>
      <w:color w:val="000000"/>
      <w:sz w:val="24"/>
      <w:szCs w:val="24"/>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21"/>
    <w:basedOn w:val="8"/>
    <w:qFormat/>
    <w:uiPriority w:val="0"/>
    <w:rPr>
      <w:rFonts w:hint="eastAsia" w:ascii="宋体" w:hAnsi="宋体" w:eastAsia="宋体" w:cs="宋体"/>
      <w:color w:val="000000"/>
      <w:sz w:val="24"/>
      <w:szCs w:val="24"/>
      <w:u w:val="none"/>
    </w:rPr>
  </w:style>
  <w:style w:type="character" w:customStyle="1" w:styleId="19">
    <w:name w:val="font71"/>
    <w:basedOn w:val="8"/>
    <w:qFormat/>
    <w:uiPriority w:val="0"/>
    <w:rPr>
      <w:rFonts w:hint="eastAsia" w:ascii="华文细黑" w:hAnsi="华文细黑" w:eastAsia="华文细黑" w:cs="华文细黑"/>
      <w:color w:val="000000"/>
      <w:sz w:val="24"/>
      <w:szCs w:val="24"/>
      <w:u w:val="none"/>
    </w:rPr>
  </w:style>
  <w:style w:type="character" w:customStyle="1" w:styleId="20">
    <w:name w:val="font31"/>
    <w:basedOn w:val="8"/>
    <w:qFormat/>
    <w:uiPriority w:val="0"/>
    <w:rPr>
      <w:rFonts w:hint="eastAsia" w:ascii="宋体" w:hAnsi="宋体" w:eastAsia="宋体" w:cs="宋体"/>
      <w:color w:val="000000"/>
      <w:sz w:val="24"/>
      <w:szCs w:val="24"/>
      <w:u w:val="none"/>
    </w:rPr>
  </w:style>
  <w:style w:type="character" w:customStyle="1" w:styleId="21">
    <w:name w:val="font51"/>
    <w:basedOn w:val="8"/>
    <w:qFormat/>
    <w:uiPriority w:val="0"/>
    <w:rPr>
      <w:rFonts w:hint="default" w:ascii="Times New Roman" w:hAnsi="Times New Roman" w:cs="Times New Roman"/>
      <w:color w:val="000000"/>
      <w:sz w:val="24"/>
      <w:szCs w:val="24"/>
      <w:u w:val="none"/>
    </w:rPr>
  </w:style>
  <w:style w:type="character" w:customStyle="1" w:styleId="22">
    <w:name w:val="font81"/>
    <w:basedOn w:val="8"/>
    <w:qFormat/>
    <w:uiPriority w:val="0"/>
    <w:rPr>
      <w:rFonts w:hint="eastAsia" w:ascii="华文细黑" w:hAnsi="华文细黑" w:eastAsia="华文细黑" w:cs="华文细黑"/>
      <w:color w:val="000000"/>
      <w:sz w:val="22"/>
      <w:szCs w:val="22"/>
      <w:u w:val="none"/>
    </w:rPr>
  </w:style>
  <w:style w:type="character" w:customStyle="1" w:styleId="23">
    <w:name w:val="font91"/>
    <w:basedOn w:val="8"/>
    <w:qFormat/>
    <w:uiPriority w:val="0"/>
    <w:rPr>
      <w:rFonts w:hint="eastAsia" w:ascii="华文细黑" w:hAnsi="华文细黑" w:eastAsia="华文细黑" w:cs="华文细黑"/>
      <w:color w:val="000000"/>
      <w:sz w:val="24"/>
      <w:szCs w:val="24"/>
      <w:u w:val="none"/>
    </w:rPr>
  </w:style>
  <w:style w:type="character" w:customStyle="1" w:styleId="24">
    <w:name w:val="font6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18</Pages>
  <Words>6951</Words>
  <Characters>7502</Characters>
  <Lines>0</Lines>
  <Paragraphs>0</Paragraphs>
  <TotalTime>8</TotalTime>
  <ScaleCrop>false</ScaleCrop>
  <LinksUpToDate>false</LinksUpToDate>
  <CharactersWithSpaces>8301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2020-03-12T02:08:00Z</dcterms:created>
  <dc:creator>Administrator</dc:creator>
  <cp:lastModifiedBy>木木</cp:lastModifiedBy>
  <cp:lastPrinted>2025-03-26T07:57:00Z</cp:lastPrinted>
  <dcterms:modified xsi:type="dcterms:W3CDTF">2025-08-01T02:29:55Z</dcterms:modified>
  <dc:title>连云港工业投资集团供电工程分公司 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64A5E1E7AFE147A985082E4EF35B740E</vt:lpwstr>
  </property>
</Properties>
</file>