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73D833AD">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台北连云港神特新材料可移动式光伏发电及美多利中小企业园可移动式光伏项目采购监控系统项目</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台北连云港神特新材料可移动式光伏发电及美多利中小企业园可移动式光伏项目采购监控系统项目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768"/>
        <w:gridCol w:w="4844"/>
        <w:gridCol w:w="788"/>
        <w:gridCol w:w="900"/>
        <w:gridCol w:w="1012"/>
      </w:tblGrid>
      <w:tr w14:paraId="3CA2B1E7">
        <w:tblPrEx>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0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室外球机</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高速球形机（带电源适配器、支架）附带储存卡</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47361B9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室外球机立杆</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立杆，基础，支架及其他金属预埋件</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0327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RVV2*4.0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72A91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网路硬盘录像机</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监控用，含4块6T监控级硬盘，双网口,4G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二合一防雷器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736F5D">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灭火器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干粉,手提式6kg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087D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灭火器箱</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可装两只灭火器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D2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39629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不锈钢室外防水箱</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户外型IP55，含开关，冷轧钢板（喷漆自定）</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628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9157BC">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室外球机</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高速球形机（带电源适配器、支架）附带储存卡</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BEF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9A5C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室外球机立杆</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立杆，基础，支架及其他金属预埋件</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2EEE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A6055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RVV2*4.0</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73B6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A7EBE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网路硬盘录像机</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监控用，含4块6T监控级硬盘，双网口,4G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B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8BE1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二合一防雷器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监控用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BCD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266F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灭火器</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干粉,手提式6kg</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5A1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FFB2DF">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灭火器箱</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可装两只灭火器</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61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A931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不锈钢室外防水箱</w:t>
            </w:r>
          </w:p>
        </w:tc>
        <w:tc>
          <w:tcPr>
            <w:tcW w:w="4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户外型IP55，含开关，冷轧钢板（喷漆自定）</w:t>
            </w:r>
          </w:p>
        </w:tc>
        <w:tc>
          <w:tcPr>
            <w:tcW w:w="7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E2A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69A10CD">
      <w:pPr>
        <w:numPr>
          <w:ilvl w:val="0"/>
          <w:numId w:val="0"/>
        </w:num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第1-8项为连云港神特新材料可移动式光伏发电项目，第9-16项为美多利中小企业园可移动式光伏项目</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20</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09</w:t>
      </w:r>
      <w:r>
        <w:rPr>
          <w:rFonts w:hint="eastAsia" w:ascii="宋体" w:hAnsi="宋体" w:cs="宋体"/>
          <w:sz w:val="24"/>
          <w:highlight w:val="yellow"/>
        </w:rPr>
        <w:t>月</w:t>
      </w:r>
      <w:r>
        <w:rPr>
          <w:rFonts w:hint="eastAsia" w:ascii="宋体" w:hAnsi="宋体" w:cs="宋体"/>
          <w:sz w:val="24"/>
          <w:highlight w:val="yellow"/>
          <w:lang w:val="en-US" w:eastAsia="zh-CN"/>
        </w:rPr>
        <w:t>12</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63987.18</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6505B383">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人：台北王先生           电话：13739120321</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09</w:t>
      </w:r>
      <w:r>
        <w:rPr>
          <w:rFonts w:hint="eastAsia" w:ascii="宋体" w:hAnsi="宋体" w:cs="宋体"/>
          <w:sz w:val="24"/>
          <w:highlight w:val="none"/>
        </w:rPr>
        <w:t>月</w:t>
      </w:r>
      <w:r>
        <w:rPr>
          <w:rFonts w:hint="eastAsia" w:ascii="宋体" w:hAnsi="宋体" w:cs="宋体"/>
          <w:sz w:val="24"/>
          <w:highlight w:val="none"/>
          <w:lang w:val="en-US" w:eastAsia="zh-CN"/>
        </w:rPr>
        <w:t>10</w:t>
      </w:r>
      <w:bookmarkStart w:id="5" w:name="_GoBack"/>
      <w:bookmarkEnd w:id="5"/>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依法缴纳税收的记录（2025年三个月【税收所属日期】）（加盖公章）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2734871"/>
      <w:bookmarkStart w:id="1" w:name="_Toc61871372"/>
      <w:bookmarkStart w:id="2" w:name="_Toc60818732"/>
      <w:bookmarkStart w:id="3" w:name="_Toc61871288"/>
      <w:bookmarkStart w:id="4" w:name="_Toc61877376"/>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A0863A5"/>
    <w:rsid w:val="1A0B4CF3"/>
    <w:rsid w:val="1B523C11"/>
    <w:rsid w:val="1B9E1559"/>
    <w:rsid w:val="1BC0327E"/>
    <w:rsid w:val="1BD567F0"/>
    <w:rsid w:val="1C5D5B32"/>
    <w:rsid w:val="1D4B1478"/>
    <w:rsid w:val="1DBB1976"/>
    <w:rsid w:val="1DCF3863"/>
    <w:rsid w:val="1DF56DD3"/>
    <w:rsid w:val="1E127068"/>
    <w:rsid w:val="1EFC482E"/>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8EC419A"/>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3254A3"/>
    <w:rsid w:val="45AE2934"/>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8253A64"/>
    <w:rsid w:val="68442DFB"/>
    <w:rsid w:val="68F53A74"/>
    <w:rsid w:val="6AD432EA"/>
    <w:rsid w:val="6B692F7A"/>
    <w:rsid w:val="6BDD55E7"/>
    <w:rsid w:val="6C66353A"/>
    <w:rsid w:val="6CA80668"/>
    <w:rsid w:val="6CB357BE"/>
    <w:rsid w:val="6D171304"/>
    <w:rsid w:val="6E123E67"/>
    <w:rsid w:val="6FD05675"/>
    <w:rsid w:val="6FD627F6"/>
    <w:rsid w:val="70316B6B"/>
    <w:rsid w:val="71487932"/>
    <w:rsid w:val="71B44B4E"/>
    <w:rsid w:val="71FD4A4D"/>
    <w:rsid w:val="725256DA"/>
    <w:rsid w:val="72CF5403"/>
    <w:rsid w:val="73E7793A"/>
    <w:rsid w:val="74465FA5"/>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3823</Words>
  <Characters>4483</Characters>
  <Lines>0</Lines>
  <Paragraphs>0</Paragraphs>
  <TotalTime>4</TotalTime>
  <ScaleCrop>false</ScaleCrop>
  <LinksUpToDate>false</LinksUpToDate>
  <CharactersWithSpaces>5004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2025-07-11T08:37:00Z</cp:lastPrinted>
  <dcterms:modified xsi:type="dcterms:W3CDTF">2025-09-09T11:36:50Z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