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0EF3D875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台北金新圣10KV塔山线佟圩路电源接入工程、台北10KV港南线隐患整改及灌西库房备库采购电缆导线项目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台北金新圣10KV塔山线佟圩路电源接入工程、台北10KV港南线隐患整改及灌西库房备库采购电缆导线项目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14"/>
        <w:tblW w:w="10462" w:type="dxa"/>
        <w:tblInd w:w="-10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962"/>
        <w:gridCol w:w="5087"/>
        <w:gridCol w:w="1000"/>
        <w:gridCol w:w="825"/>
        <w:gridCol w:w="926"/>
      </w:tblGrid>
      <w:tr w14:paraId="284F55DE">
        <w:tblPrEx>
          <w:tblLayout w:type="fixed"/>
        </w:tblPrEx>
        <w:trPr>
          <w:trHeight w:val="46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tblLayout w:type="fixed"/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YJLV22-8.7/15KV-3*95mm2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金新圣</w:t>
            </w:r>
          </w:p>
        </w:tc>
      </w:tr>
      <w:tr w14:paraId="65646332">
        <w:tblPrEx>
          <w:tblLayout w:type="fixed"/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C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绝缘钢芯铝导线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0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架空绝缘导线-电压等级:AC10kV,型号:</w:t>
            </w:r>
          </w:p>
          <w:p w14:paraId="730D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JKLGYJ-10KV-50/8,标称截面mm2:50/8,材质:钢芯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F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5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D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港南线</w:t>
            </w:r>
          </w:p>
        </w:tc>
      </w:tr>
      <w:tr w14:paraId="5B8D3096">
        <w:tblPrEx>
          <w:tblLayout w:type="fixed"/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2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E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钢芯绝缘导线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JKLGYJ-10-185/15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6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5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7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 w14:paraId="72D065E6">
        <w:tblPrEx>
          <w:tblLayout w:type="fixed"/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9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0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钢芯绝缘导线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A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JKLGYJ-1KV-50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B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2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 w14:paraId="1898B033">
        <w:tblPrEx>
          <w:tblLayout w:type="fixed"/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D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钢芯绝缘导线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B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JKLGYJ-1-120/15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6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D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C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 w14:paraId="69CD57B4">
        <w:tblPrEx>
          <w:tblLayout w:type="fixed"/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C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2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钢芯绝缘导线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5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JKLGYJ-10-120/10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0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C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D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 w14:paraId="1FB97179">
        <w:tblPrEx>
          <w:tblLayout w:type="fixed"/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B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9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A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JKLYJ-10-50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2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5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7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tr w14:paraId="609BEA8E">
        <w:tblPrEx>
          <w:tblLayout w:type="fixed"/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" w:name="_GoBack" w:colFirst="2" w:colLast="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9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铝芯电缆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1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YJLV-0.6/1KV-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0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D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4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</w:t>
            </w:r>
          </w:p>
        </w:tc>
      </w:tr>
      <w:bookmarkEnd w:id="5"/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14D2047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</w:t>
      </w:r>
      <w:r>
        <w:rPr>
          <w:rFonts w:hint="eastAsia" w:ascii="宋体" w:hAnsi="宋体" w:cs="宋体"/>
          <w:sz w:val="24"/>
          <w:highlight w:val="yellow"/>
        </w:rPr>
        <w:t>日前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完成供货</w:t>
      </w:r>
      <w:r>
        <w:rPr>
          <w:rFonts w:hint="eastAsia" w:ascii="宋体" w:hAnsi="宋体" w:cs="宋体"/>
          <w:sz w:val="24"/>
        </w:rPr>
        <w:t>。</w:t>
      </w:r>
    </w:p>
    <w:p w14:paraId="76C59BE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05E69FE7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16FCCF4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03EBDB9D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2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5A3BA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764F741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111831.26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0F2D9CD3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21F69A1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本合同签订生效后，卖方若出具银行开具合同总价20%的履约保函，买方在收到保函7个工作日内向卖方支付合同总价20％的预付款，卖方可以根据送货到现场情况申请进度款，卖方向买方提供真实、有效、合法的增值税专用发票（税率13%），货物全部送达现场经验收合格后再付至合同总价款的90%，剩余10％款额待质保期（一年）满后壹个月内结清（无息）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5EC52EE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     电话：13739120321</w:t>
      </w:r>
    </w:p>
    <w:p w14:paraId="743E5B49"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灌西匡先生               电话：19901537252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4EBF3BA5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43B2D6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24C8EBB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2572009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347EB5F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8699F7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605B8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14"/>
        <w:tblW w:w="86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Layout w:type="fixed"/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Layout w:type="fixed"/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Layout w:type="fixed"/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Layout w:type="fixed"/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1871372"/>
      <w:bookmarkStart w:id="3" w:name="_Toc62734871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4FCC40E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1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Layout w:type="fixed"/>
        </w:tblPrEx>
        <w:trPr>
          <w:trHeight w:val="493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7" w:type="dxa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072" w:type="dxa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034" w:type="dxa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0" w:type="dxa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74" w:type="dxa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102" w:type="dxa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Layout w:type="fixed"/>
        </w:tblPrEx>
        <w:trPr>
          <w:trHeight w:val="280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Layout w:type="fixed"/>
        </w:tblPrEx>
        <w:trPr>
          <w:trHeight w:val="280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Layout w:type="fixed"/>
        </w:tblPrEx>
        <w:trPr>
          <w:trHeight w:val="280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Layout w:type="fixed"/>
        </w:tblPrEx>
        <w:trPr>
          <w:trHeight w:val="280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Layout w:type="fixed"/>
        </w:tblPrEx>
        <w:trPr>
          <w:trHeight w:val="280" w:hRule="atLeast"/>
        </w:trPr>
        <w:tc>
          <w:tcPr>
            <w:tcW w:w="3265" w:type="dxa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808" w:type="dxa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元器件产品明细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68DA22D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C27B3F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1094740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6.2pt;height:30.7pt;width:19.05pt;z-index:251661312;v-text-anchor:middle;mso-width-relative:page;mso-height-relative:page;" fillcolor="#C00000" filled="t" stroked="t" coordsize="21600,21600" o:gfxdata="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V8gO1wAAAAsBAAAPAAAAAAAAAAEA&#10;IAAAACIAAABkcnMvZG93bnJldi54bWxQSwECFAAUAAAACACHTuJANJE/z4ICAADlBAAADgAAAAAA&#10;AAABACAAAAAmAQAAZHJzL2Uyb0RvYy54bWxQSwUGAAAAAAYABgBZAQAAGgYAAAAA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1534795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b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7.35pt;margin-top:120.85pt;height:34.1pt;width:128.85pt;z-index:251659264;v-text-anchor:middle;mso-width-relative:page;mso-height-relative:page;" filled="f" stroked="t" coordsize="21600,21600" o:gfxdata="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9QOMZ2wAAAAsBAAAPAAAAAAAAAAEA&#10;IAAAACIAAABkcnMvZG93bnJldi54bWxQSwECFAAUAAAACACHTuJAENCyoH4CAAC2BAAADgAAAAAA&#10;AAABACAAAAAqAQAAZHJzL2Uyb0RvYy54bWxQSwUGAAAAAAYABgBZAQAAGgYAAAAA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b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927350"/>
            <wp:effectExtent l="0" t="0" r="6985" b="635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1074420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95pt;margin-top:84.6pt;height:35.45pt;width:21.15pt;z-index:251662336;v-text-anchor:middle;mso-width-relative:page;mso-height-relative:page;" fillcolor="#C00000" filled="t" stroked="t" coordsize="21600,21600" o:gfxdata="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sudKUNkAAAALAQAADwAAAAAAAAAB&#10;ACAAAAAiAAAAZHJzL2Rvd25yZXYueG1sUEsBAhQAFAAAAAgAh07iQGPS9n6BAgAA5QQAAA4AAAAA&#10;AAAAAQAgAAAAKAEAAGRycy9lMm9Eb2MueG1sUEsFBgAAAAAGAAYAWQEAABsGAAAAAAAA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1616075</wp:posOffset>
                </wp:positionV>
                <wp:extent cx="1186815" cy="353695"/>
                <wp:effectExtent l="13970" t="13970" r="18415" b="323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353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127.25pt;height:27.85pt;width:93.45pt;z-index:251660288;v-text-anchor:middle;mso-width-relative:page;mso-height-relative:page;" filled="f" stroked="t" coordsize="21600,21600" o:gfxdata="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2HJiH2AAAAAsBAAAPAAAAAAAAAAEAIAAAACIAAABkcnMvZG93bnJldi54bWxQ&#10;SwECFAAUAAAACACHTuJAzvCKlGkCAACfBAAADgAAAAAAAAABACAAAAAnAQAAZHJzL2Uyb0RvYy54&#10;bWxQSwUGAAAAAAYABgBZAQAAAgYAAAAA&#10;">
                <v:fill on="f" focussize="0,0"/>
                <v:stroke weight="2.25pt" color="#0F24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793365"/>
            <wp:effectExtent l="0" t="0" r="1905" b="698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102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F8FF80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4DE272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9F69C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26EFF4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CF09782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41526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D40BBD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ED1C4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29143A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AD5152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0085C8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00000000" w:usb1="00000000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99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Strong"/>
    <w:basedOn w:val="6"/>
    <w:qFormat/>
    <w:uiPriority w:val="99"/>
    <w:rPr>
      <w:rFonts w:cs="Times New Roman"/>
      <w:b/>
      <w:color w:val="787878"/>
      <w:sz w:val="18"/>
      <w:szCs w:val="18"/>
    </w:rPr>
  </w:style>
  <w:style w:type="character" w:styleId="8">
    <w:name w:val="FollowedHyperlink"/>
    <w:basedOn w:val="6"/>
    <w:qFormat/>
    <w:uiPriority w:val="99"/>
    <w:rPr>
      <w:rFonts w:cs="Times New Roman"/>
      <w:color w:val="666666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Variable"/>
    <w:basedOn w:val="6"/>
    <w:qFormat/>
    <w:uiPriority w:val="99"/>
    <w:rPr>
      <w:rFonts w:cs="Times New Roman"/>
    </w:rPr>
  </w:style>
  <w:style w:type="character" w:styleId="12">
    <w:name w:val="Hyperlink"/>
    <w:basedOn w:val="6"/>
    <w:qFormat/>
    <w:uiPriority w:val="99"/>
    <w:rPr>
      <w:rFonts w:cs="Times New Roman"/>
      <w:color w:val="666666"/>
      <w:u w:val="none"/>
    </w:rPr>
  </w:style>
  <w:style w:type="character" w:styleId="13">
    <w:name w:val="HTML Cite"/>
    <w:basedOn w:val="6"/>
    <w:qFormat/>
    <w:uiPriority w:val="99"/>
    <w:rPr>
      <w:rFonts w:cs="Times New Roman"/>
    </w:rPr>
  </w:style>
  <w:style w:type="table" w:styleId="15">
    <w:name w:val="Table Grid"/>
    <w:basedOn w:val="1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6"/>
    <w:qFormat/>
    <w:uiPriority w:val="0"/>
    <w:rPr>
      <w:rFonts w:ascii="华文细黑" w:hAnsi="华文细黑" w:eastAsia="华文细黑" w:cs="华文细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2917</Words>
  <Characters>3210</Characters>
  <Lines>0</Lines>
  <Paragraphs>0</Paragraphs>
  <TotalTime>0</TotalTime>
  <ScaleCrop>false</ScaleCrop>
  <LinksUpToDate>false</LinksUpToDate>
  <CharactersWithSpaces>3725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2020-03-12T10:08:00Z</dcterms:created>
  <dc:creator>Administrator</dc:creator>
  <cp:lastModifiedBy>iPhone</cp:lastModifiedBy>
  <cp:lastPrinted>2025-09-08T08:48:00Z</cp:lastPrinted>
  <dcterms:modified xsi:type="dcterms:W3CDTF">2025-10-14T17:56:09Z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2052-12.33.0</vt:lpwstr>
  </property>
  <property fmtid="{D5CDD505-2E9C-101B-9397-08002B2CF9AE}" pid="3" name="ICV">
    <vt:lpwstr>64A5E1E7AFE147A985082E4EF35B740E</vt:lpwstr>
  </property>
</Properties>
</file>