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6E4333DF">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神特、美多利切转国网设计采购服务项目</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神特、美多利切转国网设计采购服务项目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p w14:paraId="40E5828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bl>
      <w:tblPr>
        <w:tblStyle w:val="3"/>
        <w:tblW w:w="9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930"/>
        <w:gridCol w:w="4770"/>
        <w:gridCol w:w="1215"/>
        <w:gridCol w:w="1020"/>
        <w:gridCol w:w="960"/>
      </w:tblGrid>
      <w:tr w14:paraId="0DC0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61" w:type="dxa"/>
            <w:vAlign w:val="center"/>
          </w:tcPr>
          <w:p w14:paraId="5649235F">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30" w:type="dxa"/>
            <w:vAlign w:val="center"/>
          </w:tcPr>
          <w:p w14:paraId="70B75335">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名称</w:t>
            </w:r>
          </w:p>
        </w:tc>
        <w:tc>
          <w:tcPr>
            <w:tcW w:w="4770" w:type="dxa"/>
            <w:vAlign w:val="center"/>
          </w:tcPr>
          <w:p w14:paraId="7E1235CD">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规格型号</w:t>
            </w:r>
          </w:p>
        </w:tc>
        <w:tc>
          <w:tcPr>
            <w:tcW w:w="1215" w:type="dxa"/>
            <w:vAlign w:val="center"/>
          </w:tcPr>
          <w:p w14:paraId="47397CC0">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020" w:type="dxa"/>
            <w:vAlign w:val="center"/>
          </w:tcPr>
          <w:p w14:paraId="7731C65E">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960" w:type="dxa"/>
            <w:vAlign w:val="center"/>
          </w:tcPr>
          <w:p w14:paraId="42BDAF0C">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2FD2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961" w:type="dxa"/>
            <w:vAlign w:val="center"/>
          </w:tcPr>
          <w:p w14:paraId="189341EB">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1</w:t>
            </w:r>
          </w:p>
        </w:tc>
        <w:tc>
          <w:tcPr>
            <w:tcW w:w="930" w:type="dxa"/>
            <w:vAlign w:val="center"/>
          </w:tcPr>
          <w:p w14:paraId="5D62D01E">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设计</w:t>
            </w:r>
          </w:p>
        </w:tc>
        <w:tc>
          <w:tcPr>
            <w:tcW w:w="4770" w:type="dxa"/>
            <w:vAlign w:val="center"/>
          </w:tcPr>
          <w:p w14:paraId="47340E17">
            <w:pPr>
              <w:keepNext w:val="0"/>
              <w:keepLines w:val="0"/>
              <w:widowControl/>
              <w:numPr>
                <w:ilvl w:val="0"/>
                <w:numId w:val="2"/>
              </w:numPr>
              <w:suppressLineNumbers w:val="0"/>
              <w:jc w:val="both"/>
              <w:textAlignment w:val="center"/>
              <w:rPr>
                <w:rFonts w:hint="eastAsia" w:ascii="宋体" w:hAnsi="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根据国网供电方案答复书进行配套改造设计，满足国网验收要求和用电考核指标；</w:t>
            </w:r>
          </w:p>
          <w:p w14:paraId="4782E7DD">
            <w:pPr>
              <w:keepNext w:val="0"/>
              <w:keepLines w:val="0"/>
              <w:widowControl/>
              <w:numPr>
                <w:ilvl w:val="0"/>
                <w:numId w:val="2"/>
              </w:numPr>
              <w:suppressLineNumbers w:val="0"/>
              <w:jc w:val="both"/>
              <w:textAlignment w:val="center"/>
              <w:rPr>
                <w:rFonts w:hint="default" w:ascii="宋体" w:hAnsi="宋体" w:cs="宋体"/>
                <w:i w:val="0"/>
                <w:iCs w:val="0"/>
                <w:color w:val="000000"/>
                <w:kern w:val="0"/>
                <w:sz w:val="24"/>
                <w:szCs w:val="24"/>
                <w:u w:val="none"/>
                <w:vertAlign w:val="baseline"/>
                <w:lang w:val="en-US" w:eastAsia="zh-CN" w:bidi="ar"/>
              </w:rPr>
            </w:pPr>
            <w:r>
              <w:rPr>
                <w:rFonts w:hint="default" w:ascii="宋体" w:hAnsi="宋体" w:cs="宋体"/>
                <w:i w:val="0"/>
                <w:iCs w:val="0"/>
                <w:color w:val="000000"/>
                <w:kern w:val="0"/>
                <w:sz w:val="24"/>
                <w:szCs w:val="24"/>
                <w:u w:val="none"/>
                <w:vertAlign w:val="baseline"/>
                <w:lang w:val="en-US" w:eastAsia="zh-CN" w:bidi="ar"/>
              </w:rPr>
              <w:t>提供配套图纸(施工图、竣工图的电子版、纸质版)</w:t>
            </w:r>
            <w:r>
              <w:rPr>
                <w:rFonts w:hint="eastAsia" w:ascii="宋体" w:hAnsi="宋体" w:cs="宋体"/>
                <w:i w:val="0"/>
                <w:iCs w:val="0"/>
                <w:color w:val="000000"/>
                <w:kern w:val="0"/>
                <w:sz w:val="24"/>
                <w:szCs w:val="24"/>
                <w:u w:val="none"/>
                <w:vertAlign w:val="baseline"/>
                <w:lang w:val="en-US" w:eastAsia="zh-CN" w:bidi="ar"/>
              </w:rPr>
              <w:t>；</w:t>
            </w:r>
          </w:p>
          <w:p w14:paraId="45EAAFB8">
            <w:pPr>
              <w:keepNext w:val="0"/>
              <w:keepLines w:val="0"/>
              <w:widowControl/>
              <w:numPr>
                <w:ilvl w:val="0"/>
                <w:numId w:val="2"/>
              </w:numPr>
              <w:suppressLineNumbers w:val="0"/>
              <w:jc w:val="both"/>
              <w:textAlignment w:val="center"/>
              <w:rPr>
                <w:rFonts w:hint="default" w:ascii="宋体" w:hAnsi="宋体" w:cs="宋体"/>
                <w:i w:val="0"/>
                <w:iCs w:val="0"/>
                <w:color w:val="000000"/>
                <w:kern w:val="0"/>
                <w:sz w:val="24"/>
                <w:szCs w:val="24"/>
                <w:u w:val="none"/>
                <w:vertAlign w:val="baseline"/>
                <w:lang w:val="en-US" w:eastAsia="zh-CN" w:bidi="ar"/>
              </w:rPr>
            </w:pPr>
            <w:r>
              <w:rPr>
                <w:rFonts w:hint="default" w:ascii="宋体" w:hAnsi="宋体" w:cs="宋体"/>
                <w:i w:val="0"/>
                <w:iCs w:val="0"/>
                <w:color w:val="000000"/>
                <w:kern w:val="0"/>
                <w:sz w:val="24"/>
                <w:szCs w:val="24"/>
                <w:u w:val="none"/>
                <w:vertAlign w:val="baseline"/>
                <w:lang w:val="en-US" w:eastAsia="zh-CN" w:bidi="ar"/>
              </w:rPr>
              <w:t>其他未尽事项，配合甲方意图修改</w:t>
            </w:r>
            <w:r>
              <w:rPr>
                <w:rFonts w:hint="eastAsia" w:ascii="宋体" w:hAnsi="宋体" w:cs="宋体"/>
                <w:i w:val="0"/>
                <w:iCs w:val="0"/>
                <w:color w:val="000000"/>
                <w:kern w:val="0"/>
                <w:sz w:val="24"/>
                <w:szCs w:val="24"/>
                <w:u w:val="none"/>
                <w:vertAlign w:val="baseline"/>
                <w:lang w:val="en-US" w:eastAsia="zh-CN" w:bidi="ar"/>
              </w:rPr>
              <w:t>。</w:t>
            </w:r>
          </w:p>
        </w:tc>
        <w:tc>
          <w:tcPr>
            <w:tcW w:w="1215" w:type="dxa"/>
            <w:vAlign w:val="center"/>
          </w:tcPr>
          <w:p w14:paraId="538615C4">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项</w:t>
            </w:r>
          </w:p>
        </w:tc>
        <w:tc>
          <w:tcPr>
            <w:tcW w:w="1020" w:type="dxa"/>
            <w:vAlign w:val="center"/>
          </w:tcPr>
          <w:p w14:paraId="41A45159">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vertAlign w:val="baseline"/>
                <w:lang w:val="en-US" w:eastAsia="zh-CN" w:bidi="ar"/>
              </w:rPr>
            </w:pPr>
            <w:r>
              <w:rPr>
                <w:rFonts w:hint="eastAsia" w:ascii="宋体" w:hAnsi="宋体" w:cs="宋体"/>
                <w:i w:val="0"/>
                <w:iCs w:val="0"/>
                <w:color w:val="000000"/>
                <w:kern w:val="0"/>
                <w:sz w:val="24"/>
                <w:szCs w:val="24"/>
                <w:u w:val="none"/>
                <w:vertAlign w:val="baseline"/>
                <w:lang w:val="en-US" w:eastAsia="zh-CN" w:bidi="ar"/>
              </w:rPr>
              <w:t>1</w:t>
            </w:r>
          </w:p>
        </w:tc>
        <w:tc>
          <w:tcPr>
            <w:tcW w:w="960" w:type="dxa"/>
            <w:vAlign w:val="center"/>
          </w:tcPr>
          <w:p w14:paraId="276F528A">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vertAlign w:val="baseline"/>
                <w:lang w:val="en-US" w:eastAsia="zh-CN" w:bidi="ar"/>
              </w:rPr>
            </w:pPr>
          </w:p>
        </w:tc>
      </w:tr>
    </w:tbl>
    <w:p w14:paraId="2D334D9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3"/>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合同签订后15日内</w:t>
      </w:r>
      <w:r>
        <w:rPr>
          <w:rFonts w:hint="eastAsia" w:ascii="宋体" w:hAnsi="宋体" w:cs="宋体"/>
          <w:sz w:val="24"/>
          <w:highlight w:val="yellow"/>
          <w:lang w:eastAsia="zh-CN"/>
        </w:rPr>
        <w:t>，并经甲方技术部门审核通过</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14</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0"/>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4EF10EC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1、报价人须具有建设行政主管部门核发的电力行业设计乙级及以上资质；</w:t>
      </w:r>
    </w:p>
    <w:p w14:paraId="7475DF8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2、近三年（2023年1月1日以后）至少具有一项电力线路设计业绩；（提供合同复印件并加盖单位公章）</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3</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cs="宋体"/>
          <w:sz w:val="24"/>
          <w:lang w:eastAsia="zh-CN"/>
        </w:rPr>
      </w:pPr>
      <w:r>
        <w:rPr>
          <w:rFonts w:hint="eastAsia" w:ascii="宋体" w:hAnsi="宋体" w:cs="宋体"/>
          <w:sz w:val="24"/>
          <w:lang w:val="en-US" w:eastAsia="zh-CN"/>
        </w:rPr>
        <w:t>4</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37000.00元（</w:t>
      </w:r>
      <w:r>
        <w:rPr>
          <w:rFonts w:hint="eastAsia" w:ascii="宋体" w:hAnsi="宋体" w:cs="宋体"/>
          <w:sz w:val="24"/>
          <w:highlight w:val="yellow"/>
          <w:lang w:val="en-US" w:eastAsia="zh-CN"/>
        </w:rPr>
        <w:t>若本次采购报价超过甲方预算，甲方有权做无效标处理</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2026年三个月【税收所属日期】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val="en-US" w:eastAsia="zh-CN"/>
        </w:rPr>
        <w:t>电力行业设计乙级及以上资质证书；近三年（2023年1月1日以后）至少具有一项电力线路设计业绩；</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w:t>
      </w:r>
      <w:r>
        <w:rPr>
          <w:rFonts w:hint="eastAsia" w:ascii="宋体" w:hAnsi="宋体" w:cs="宋体"/>
          <w:sz w:val="24"/>
          <w:lang w:eastAsia="zh-CN"/>
        </w:rPr>
        <w:t>乙方</w:t>
      </w:r>
      <w:r>
        <w:rPr>
          <w:rFonts w:hint="eastAsia" w:ascii="宋体" w:hAnsi="宋体" w:cs="宋体"/>
          <w:sz w:val="24"/>
        </w:rPr>
        <w:t>向</w:t>
      </w:r>
      <w:r>
        <w:rPr>
          <w:rFonts w:hint="eastAsia" w:ascii="宋体" w:hAnsi="宋体" w:cs="宋体"/>
          <w:sz w:val="24"/>
          <w:lang w:eastAsia="zh-CN"/>
        </w:rPr>
        <w:t>甲方</w:t>
      </w:r>
      <w:r>
        <w:rPr>
          <w:rFonts w:hint="eastAsia" w:ascii="宋体" w:hAnsi="宋体" w:cs="宋体"/>
          <w:sz w:val="24"/>
        </w:rPr>
        <w:t>提供真实、有效、合法的增值税专用发票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，图纸经甲方审核</w:t>
      </w:r>
      <w:r>
        <w:rPr>
          <w:rFonts w:hint="eastAsia" w:ascii="宋体" w:hAnsi="宋体" w:cs="宋体"/>
          <w:sz w:val="24"/>
          <w:lang w:eastAsia="zh-CN"/>
        </w:rPr>
        <w:t>及</w:t>
      </w:r>
      <w:r>
        <w:rPr>
          <w:rFonts w:hint="eastAsia" w:ascii="宋体" w:hAnsi="宋体" w:cs="宋体"/>
          <w:sz w:val="24"/>
        </w:rPr>
        <w:t>通过</w:t>
      </w:r>
      <w:r>
        <w:rPr>
          <w:rFonts w:ascii="宋体" w:hAnsi="宋体" w:eastAsia="宋体" w:cs="宋体"/>
          <w:sz w:val="24"/>
          <w:szCs w:val="24"/>
        </w:rPr>
        <w:t>行政审批</w:t>
      </w:r>
      <w:r>
        <w:rPr>
          <w:rFonts w:hint="eastAsia" w:ascii="宋体" w:hAnsi="宋体" w:cs="宋体"/>
          <w:sz w:val="24"/>
        </w:rPr>
        <w:t>后再付至合同总价款的90%，剩余10％款额待质保期（一年）满后壹个月内结清（无息）。</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09B9067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电话：15189032988</w:t>
      </w:r>
    </w:p>
    <w:p w14:paraId="77D595AF">
      <w:pPr>
        <w:spacing w:line="360" w:lineRule="auto"/>
        <w:ind w:firstLine="480" w:firstLineChars="200"/>
        <w:jc w:val="left"/>
        <w:rPr>
          <w:rFonts w:hint="default" w:ascii="宋体" w:hAnsi="宋体" w:cs="宋体"/>
          <w:sz w:val="24"/>
          <w:lang w:val="en-US" w:eastAsia="zh-CN"/>
        </w:rPr>
      </w:pPr>
      <w:r>
        <w:rPr>
          <w:rFonts w:hint="default" w:ascii="宋体" w:hAnsi="宋体" w:cs="宋体"/>
          <w:sz w:val="24"/>
          <w:lang w:val="en-US" w:eastAsia="zh-CN"/>
        </w:rPr>
        <w:t xml:space="preserve"> </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p>
    <w:p w14:paraId="30DD16B3">
      <w:pPr>
        <w:spacing w:line="360" w:lineRule="auto"/>
        <w:ind w:right="560" w:firstLine="480" w:firstLineChars="200"/>
        <w:jc w:val="center"/>
        <w:rPr>
          <w:rFonts w:hint="eastAsia" w:ascii="宋体" w:hAnsi="宋体" w:cs="宋体"/>
          <w:sz w:val="24"/>
        </w:rPr>
      </w:pPr>
      <w:r>
        <w:rPr>
          <w:rFonts w:ascii="宋体" w:hAnsi="宋体" w:cs="宋体"/>
          <w:sz w:val="24"/>
        </w:rPr>
        <w:t xml:space="preserve">                                      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08</w:t>
      </w:r>
      <w:r>
        <w:rPr>
          <w:rFonts w:hint="eastAsia" w:ascii="宋体" w:hAnsi="宋体" w:cs="宋体"/>
          <w:sz w:val="24"/>
        </w:rPr>
        <w:t>月</w:t>
      </w:r>
      <w:r>
        <w:rPr>
          <w:rFonts w:hint="eastAsia" w:ascii="宋体" w:hAnsi="宋体" w:cs="宋体"/>
          <w:sz w:val="24"/>
          <w:lang w:val="en-US" w:eastAsia="zh-CN"/>
        </w:rPr>
        <w:t>12</w:t>
      </w:r>
      <w:r>
        <w:rPr>
          <w:rFonts w:hint="eastAsia" w:ascii="宋体" w:hAnsi="宋体" w:cs="宋体"/>
          <w:sz w:val="24"/>
        </w:rPr>
        <w:t>日</w:t>
      </w:r>
    </w:p>
    <w:p w14:paraId="6A1A6D1E">
      <w:pPr>
        <w:spacing w:line="360" w:lineRule="auto"/>
        <w:ind w:right="560" w:firstLine="480" w:firstLineChars="200"/>
        <w:jc w:val="center"/>
        <w:rPr>
          <w:rFonts w:hint="eastAsia" w:ascii="宋体" w:hAnsi="宋体" w:eastAsia="宋体" w:cs="宋体"/>
          <w:sz w:val="24"/>
          <w:lang w:val="en-US" w:eastAsia="zh-CN"/>
        </w:rPr>
      </w:pPr>
      <w:r>
        <w:rPr>
          <w:rFonts w:hint="eastAsia" w:ascii="宋体" w:hAnsi="宋体" w:cs="宋体"/>
          <w:sz w:val="24"/>
          <w:lang w:val="en-US" w:eastAsia="zh-CN"/>
        </w:rPr>
        <w:t xml:space="preserve"> </w:t>
      </w:r>
    </w:p>
    <w:p w14:paraId="6F8A04D1">
      <w:pPr>
        <w:spacing w:line="360" w:lineRule="auto"/>
        <w:ind w:right="560"/>
        <w:jc w:val="both"/>
        <w:rPr>
          <w:rFonts w:hint="eastAsia" w:ascii="宋体" w:hAnsi="宋体" w:cs="宋体"/>
          <w:sz w:val="24"/>
        </w:rPr>
      </w:pPr>
    </w:p>
    <w:p w14:paraId="7CEA7D2E">
      <w:pPr>
        <w:spacing w:line="360" w:lineRule="auto"/>
        <w:ind w:right="560"/>
        <w:jc w:val="both"/>
        <w:rPr>
          <w:rFonts w:hint="eastAsia" w:ascii="宋体" w:hAnsi="宋体" w:cs="宋体"/>
          <w:sz w:val="24"/>
        </w:rPr>
      </w:pPr>
    </w:p>
    <w:p w14:paraId="7C7B716C">
      <w:pPr>
        <w:spacing w:line="360" w:lineRule="auto"/>
        <w:ind w:right="560"/>
        <w:jc w:val="both"/>
        <w:rPr>
          <w:rFonts w:hint="eastAsia" w:ascii="宋体" w:hAnsi="宋体" w:cs="宋体"/>
          <w:sz w:val="24"/>
        </w:rPr>
      </w:pPr>
    </w:p>
    <w:p w14:paraId="5A3DB024">
      <w:pPr>
        <w:spacing w:line="360" w:lineRule="auto"/>
        <w:ind w:right="560"/>
        <w:jc w:val="both"/>
        <w:rPr>
          <w:rFonts w:hint="eastAsia" w:ascii="宋体" w:hAnsi="宋体" w:cs="宋体"/>
          <w:sz w:val="24"/>
        </w:rPr>
      </w:pPr>
    </w:p>
    <w:p w14:paraId="2B4AB1F0">
      <w:pPr>
        <w:spacing w:line="360" w:lineRule="auto"/>
        <w:ind w:right="560"/>
        <w:jc w:val="both"/>
        <w:rPr>
          <w:rFonts w:hint="eastAsia" w:ascii="宋体" w:hAnsi="宋体" w:cs="宋体"/>
          <w:sz w:val="24"/>
        </w:rPr>
      </w:pPr>
    </w:p>
    <w:p w14:paraId="5D2289EE">
      <w:pPr>
        <w:spacing w:line="360" w:lineRule="auto"/>
        <w:ind w:right="560"/>
        <w:jc w:val="both"/>
        <w:rPr>
          <w:rFonts w:hint="eastAsia" w:ascii="宋体" w:hAnsi="宋体" w:cs="宋体"/>
          <w:sz w:val="24"/>
        </w:rPr>
      </w:pPr>
    </w:p>
    <w:p w14:paraId="7B3BF20E">
      <w:pPr>
        <w:spacing w:line="360" w:lineRule="auto"/>
        <w:ind w:right="560"/>
        <w:jc w:val="both"/>
        <w:rPr>
          <w:rFonts w:hint="eastAsia" w:ascii="宋体" w:hAnsi="宋体" w:cs="宋体"/>
          <w:sz w:val="24"/>
        </w:rPr>
      </w:pPr>
    </w:p>
    <w:p w14:paraId="16FA30A2">
      <w:pPr>
        <w:spacing w:line="360" w:lineRule="auto"/>
        <w:ind w:right="560"/>
        <w:jc w:val="both"/>
        <w:rPr>
          <w:rFonts w:hint="eastAsia" w:ascii="宋体" w:hAnsi="宋体" w:cs="宋体"/>
          <w:sz w:val="24"/>
        </w:rPr>
      </w:pPr>
    </w:p>
    <w:p w14:paraId="497BD274">
      <w:pPr>
        <w:spacing w:line="360" w:lineRule="auto"/>
        <w:ind w:right="560"/>
        <w:jc w:val="both"/>
        <w:rPr>
          <w:rFonts w:hint="eastAsia" w:ascii="宋体" w:hAnsi="宋体" w:cs="宋体"/>
          <w:sz w:val="24"/>
        </w:rPr>
      </w:pPr>
    </w:p>
    <w:p w14:paraId="3C295019">
      <w:pPr>
        <w:spacing w:line="360" w:lineRule="auto"/>
        <w:ind w:right="560"/>
        <w:jc w:val="both"/>
        <w:rPr>
          <w:rFonts w:hint="eastAsia" w:ascii="宋体" w:hAnsi="宋体" w:cs="宋体"/>
          <w:sz w:val="24"/>
        </w:rPr>
      </w:pPr>
    </w:p>
    <w:p w14:paraId="7C19CFAF">
      <w:pPr>
        <w:spacing w:line="360" w:lineRule="auto"/>
        <w:ind w:right="560"/>
        <w:jc w:val="both"/>
        <w:rPr>
          <w:rFonts w:hint="eastAsia" w:ascii="宋体" w:hAnsi="宋体" w:cs="宋体"/>
          <w:sz w:val="24"/>
        </w:rPr>
      </w:pPr>
    </w:p>
    <w:p w14:paraId="2AA69FA5">
      <w:pPr>
        <w:spacing w:line="360" w:lineRule="auto"/>
        <w:ind w:right="560"/>
        <w:jc w:val="both"/>
        <w:rPr>
          <w:rFonts w:hint="eastAsia" w:ascii="宋体" w:hAnsi="宋体" w:cs="宋体"/>
          <w:sz w:val="24"/>
        </w:rPr>
      </w:pPr>
    </w:p>
    <w:p w14:paraId="61C21ABC">
      <w:pPr>
        <w:spacing w:line="360" w:lineRule="auto"/>
        <w:ind w:right="560"/>
        <w:jc w:val="both"/>
        <w:rPr>
          <w:rFonts w:hint="eastAsia" w:ascii="宋体" w:hAnsi="宋体" w:cs="宋体"/>
          <w:sz w:val="24"/>
        </w:rPr>
      </w:pPr>
    </w:p>
    <w:p w14:paraId="21B59E22">
      <w:pPr>
        <w:spacing w:line="360" w:lineRule="auto"/>
        <w:ind w:right="560"/>
        <w:jc w:val="both"/>
        <w:rPr>
          <w:rFonts w:hint="eastAsia" w:ascii="宋体" w:hAnsi="宋体" w:cs="宋体"/>
          <w:sz w:val="24"/>
        </w:rPr>
      </w:pPr>
    </w:p>
    <w:p w14:paraId="7126CCBA">
      <w:pPr>
        <w:spacing w:line="360" w:lineRule="auto"/>
        <w:ind w:right="560"/>
        <w:jc w:val="both"/>
        <w:rPr>
          <w:rFonts w:hint="eastAsia" w:ascii="宋体" w:hAnsi="宋体" w:cs="宋体"/>
          <w:sz w:val="24"/>
        </w:rPr>
      </w:pPr>
    </w:p>
    <w:p w14:paraId="19DF33E8">
      <w:pPr>
        <w:spacing w:line="360" w:lineRule="auto"/>
        <w:ind w:right="560"/>
        <w:jc w:val="both"/>
        <w:rPr>
          <w:rFonts w:hint="eastAsia" w:ascii="宋体" w:hAnsi="宋体" w:cs="宋体"/>
          <w:sz w:val="24"/>
        </w:rPr>
      </w:pPr>
    </w:p>
    <w:p w14:paraId="398F0B81">
      <w:pPr>
        <w:spacing w:line="360" w:lineRule="auto"/>
        <w:ind w:right="560"/>
        <w:jc w:val="both"/>
        <w:rPr>
          <w:rFonts w:hint="eastAsia" w:ascii="宋体" w:hAnsi="宋体" w:cs="宋体"/>
          <w:sz w:val="24"/>
        </w:rPr>
      </w:pPr>
    </w:p>
    <w:p w14:paraId="59159BFB">
      <w:pPr>
        <w:spacing w:line="360" w:lineRule="auto"/>
        <w:ind w:right="560"/>
        <w:jc w:val="both"/>
        <w:rPr>
          <w:rFonts w:hint="eastAsia" w:ascii="宋体" w:hAnsi="宋体" w:cs="宋体"/>
          <w:sz w:val="24"/>
        </w:rPr>
      </w:pPr>
    </w:p>
    <w:p w14:paraId="47EBAB66">
      <w:pPr>
        <w:spacing w:line="360" w:lineRule="auto"/>
        <w:ind w:right="560"/>
        <w:jc w:val="both"/>
        <w:rPr>
          <w:rFonts w:hint="eastAsia" w:ascii="宋体" w:hAnsi="宋体" w:cs="宋体"/>
          <w:sz w:val="24"/>
        </w:rPr>
      </w:pPr>
    </w:p>
    <w:p w14:paraId="1ECFDCC3">
      <w:pPr>
        <w:spacing w:line="360" w:lineRule="auto"/>
        <w:ind w:right="560"/>
        <w:jc w:val="both"/>
        <w:rPr>
          <w:rFonts w:hint="eastAsia" w:ascii="宋体" w:hAnsi="宋体" w:cs="宋体"/>
          <w:sz w:val="24"/>
        </w:rPr>
      </w:pPr>
    </w:p>
    <w:p w14:paraId="799A4FB8">
      <w:pPr>
        <w:spacing w:line="360" w:lineRule="auto"/>
        <w:ind w:right="560"/>
        <w:jc w:val="both"/>
        <w:rPr>
          <w:rFonts w:hint="eastAsia" w:ascii="宋体" w:hAnsi="宋体" w:cs="宋体"/>
          <w:sz w:val="24"/>
        </w:rPr>
      </w:pPr>
    </w:p>
    <w:p w14:paraId="6AF319FB">
      <w:pPr>
        <w:spacing w:line="360" w:lineRule="auto"/>
        <w:ind w:right="560"/>
        <w:jc w:val="both"/>
        <w:rPr>
          <w:rFonts w:hint="eastAsia" w:ascii="宋体" w:hAnsi="宋体" w:cs="宋体"/>
          <w:sz w:val="24"/>
        </w:rPr>
      </w:pP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7D052B2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736D9E98">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w:t>
      </w:r>
      <w:r>
        <w:rPr>
          <w:rFonts w:hint="default" w:ascii="宋体" w:hAnsi="宋体" w:cs="宋体"/>
          <w:b/>
          <w:bCs/>
          <w:sz w:val="36"/>
          <w:szCs w:val="36"/>
          <w:lang w:val="en-US" w:eastAsia="zh-CN"/>
        </w:rPr>
        <w:t>近</w:t>
      </w:r>
      <w:r>
        <w:rPr>
          <w:rFonts w:hint="eastAsia" w:ascii="宋体" w:hAnsi="宋体" w:cs="宋体"/>
          <w:b/>
          <w:bCs/>
          <w:sz w:val="36"/>
          <w:szCs w:val="36"/>
          <w:lang w:val="en-US" w:eastAsia="zh-CN"/>
        </w:rPr>
        <w:t>三</w:t>
      </w:r>
      <w:r>
        <w:rPr>
          <w:rFonts w:hint="default" w:ascii="宋体" w:hAnsi="宋体" w:cs="宋体"/>
          <w:b/>
          <w:bCs/>
          <w:sz w:val="36"/>
          <w:szCs w:val="36"/>
          <w:lang w:val="en-US" w:eastAsia="zh-CN"/>
        </w:rPr>
        <w:t>年（202</w:t>
      </w:r>
      <w:r>
        <w:rPr>
          <w:rFonts w:hint="eastAsia" w:ascii="宋体" w:hAnsi="宋体" w:cs="宋体"/>
          <w:b/>
          <w:bCs/>
          <w:sz w:val="36"/>
          <w:szCs w:val="36"/>
          <w:lang w:val="en-US" w:eastAsia="zh-CN"/>
        </w:rPr>
        <w:t>3</w:t>
      </w:r>
      <w:r>
        <w:rPr>
          <w:rFonts w:hint="default" w:ascii="宋体" w:hAnsi="宋体" w:cs="宋体"/>
          <w:b/>
          <w:bCs/>
          <w:sz w:val="36"/>
          <w:szCs w:val="36"/>
          <w:lang w:val="en-US" w:eastAsia="zh-CN"/>
        </w:rPr>
        <w:t>年1月1日以后）至少具有一项电力线路设计业绩</w:t>
      </w:r>
      <w:r>
        <w:rPr>
          <w:rFonts w:hint="eastAsia" w:ascii="宋体" w:hAnsi="宋体" w:cs="宋体"/>
          <w:b/>
          <w:bCs/>
          <w:sz w:val="36"/>
          <w:szCs w:val="36"/>
          <w:lang w:val="en-US" w:eastAsia="zh-CN"/>
        </w:rPr>
        <w:t>（加盖公章）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69A2F7D9">
      <w:pPr>
        <w:spacing w:line="360" w:lineRule="auto"/>
        <w:ind w:right="560"/>
        <w:jc w:val="both"/>
        <w:rPr>
          <w:rFonts w:hint="eastAsia" w:ascii="宋体" w:hAnsi="宋体" w:cs="宋体"/>
          <w:b/>
          <w:bCs/>
          <w:sz w:val="36"/>
          <w:szCs w:val="36"/>
          <w:lang w:eastAsia="zh-CN"/>
        </w:rPr>
      </w:pPr>
    </w:p>
    <w:p w14:paraId="0D8477BC">
      <w:pPr>
        <w:spacing w:line="360" w:lineRule="auto"/>
        <w:ind w:right="560"/>
        <w:jc w:val="both"/>
        <w:rPr>
          <w:rFonts w:hint="eastAsia" w:ascii="宋体" w:hAnsi="宋体" w:cs="宋体"/>
          <w:b/>
          <w:bCs/>
          <w:sz w:val="36"/>
          <w:szCs w:val="36"/>
          <w:lang w:eastAsia="zh-CN"/>
        </w:rPr>
      </w:pPr>
    </w:p>
    <w:p w14:paraId="5EAE1DD0">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是否响应</w:t>
            </w: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2734871"/>
      <w:bookmarkStart w:id="2" w:name="_Toc61871288"/>
      <w:bookmarkStart w:id="3" w:name="_Toc6081873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5"/>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895975" cy="4533900"/>
            <wp:effectExtent l="0" t="0" r="9525" b="0"/>
            <wp:docPr id="2" name="图片 2"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484ABC4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Calibri" w:hAnsi="Calibri"/>
          <w:szCs w:val="24"/>
          <w:lang w:eastAsia="zh-CN"/>
        </w:rPr>
        <w:drawing>
          <wp:inline distT="0" distB="0" distL="114300" distR="114300">
            <wp:extent cx="5899785" cy="5299075"/>
            <wp:effectExtent l="0" t="0" r="5715" b="15875"/>
            <wp:docPr id="3" name="图片 3"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7C5EB53B">
      <w:pPr>
        <w:numPr>
          <w:ilvl w:val="0"/>
          <w:numId w:val="0"/>
        </w:numPr>
        <w:spacing w:line="360" w:lineRule="auto"/>
        <w:ind w:right="560" w:rightChars="0"/>
        <w:jc w:val="both"/>
        <w:rPr>
          <w:rFonts w:hint="eastAsia" w:ascii="宋体" w:hAnsi="宋体" w:cs="宋体"/>
          <w:b/>
          <w:bCs/>
          <w:sz w:val="36"/>
          <w:szCs w:val="36"/>
          <w:lang w:eastAsia="zh-CN"/>
        </w:rPr>
      </w:pPr>
    </w:p>
    <w:p w14:paraId="6BA902B7">
      <w:pPr>
        <w:numPr>
          <w:ilvl w:val="0"/>
          <w:numId w:val="0"/>
        </w:numPr>
        <w:spacing w:line="360" w:lineRule="auto"/>
        <w:ind w:right="560" w:rightChars="0"/>
        <w:jc w:val="both"/>
        <w:rPr>
          <w:rFonts w:hint="eastAsia" w:ascii="宋体" w:hAnsi="宋体" w:cs="宋体"/>
          <w:b/>
          <w:bCs/>
          <w:sz w:val="36"/>
          <w:szCs w:val="36"/>
          <w:lang w:eastAsia="zh-CN"/>
        </w:rPr>
      </w:pPr>
    </w:p>
    <w:p w14:paraId="36B601CA">
      <w:pPr>
        <w:numPr>
          <w:ilvl w:val="0"/>
          <w:numId w:val="0"/>
        </w:numPr>
        <w:spacing w:line="360" w:lineRule="auto"/>
        <w:ind w:right="560" w:rightChars="0"/>
        <w:jc w:val="both"/>
        <w:rPr>
          <w:rFonts w:hint="eastAsia" w:ascii="宋体" w:hAnsi="宋体" w:cs="宋体"/>
          <w:b/>
          <w:bCs/>
          <w:sz w:val="36"/>
          <w:szCs w:val="36"/>
          <w:lang w:eastAsia="zh-CN"/>
        </w:rPr>
      </w:pPr>
    </w:p>
    <w:p w14:paraId="64443163">
      <w:pPr>
        <w:numPr>
          <w:ilvl w:val="0"/>
          <w:numId w:val="0"/>
        </w:numPr>
        <w:spacing w:line="360" w:lineRule="auto"/>
        <w:ind w:right="560" w:rightChars="0"/>
        <w:jc w:val="both"/>
        <w:rPr>
          <w:rFonts w:hint="eastAsia" w:ascii="宋体" w:hAnsi="宋体" w:cs="宋体"/>
          <w:b/>
          <w:bCs/>
          <w:sz w:val="36"/>
          <w:szCs w:val="36"/>
          <w:lang w:eastAsia="zh-CN"/>
        </w:rPr>
      </w:pPr>
    </w:p>
    <w:p w14:paraId="2FBA90EA">
      <w:pPr>
        <w:numPr>
          <w:ilvl w:val="0"/>
          <w:numId w:val="0"/>
        </w:numPr>
        <w:spacing w:line="360" w:lineRule="auto"/>
        <w:ind w:right="560" w:rightChars="0"/>
        <w:jc w:val="both"/>
        <w:rPr>
          <w:rFonts w:hint="eastAsia" w:ascii="宋体" w:hAnsi="宋体" w:cs="宋体"/>
          <w:b/>
          <w:bCs/>
          <w:sz w:val="36"/>
          <w:szCs w:val="36"/>
          <w:lang w:eastAsia="zh-CN"/>
        </w:rPr>
      </w:pPr>
    </w:p>
    <w:p w14:paraId="2CD21AD3">
      <w:pPr>
        <w:numPr>
          <w:ilvl w:val="0"/>
          <w:numId w:val="0"/>
        </w:numPr>
        <w:spacing w:line="360" w:lineRule="auto"/>
        <w:ind w:right="560" w:rightChars="0"/>
        <w:jc w:val="both"/>
        <w:rPr>
          <w:rFonts w:hint="eastAsia" w:ascii="宋体" w:hAnsi="宋体" w:cs="宋体"/>
          <w:b/>
          <w:bCs/>
          <w:sz w:val="36"/>
          <w:szCs w:val="36"/>
          <w:lang w:eastAsia="zh-CN"/>
        </w:rPr>
      </w:pPr>
    </w:p>
    <w:p w14:paraId="3B0659AC">
      <w:pPr>
        <w:numPr>
          <w:ilvl w:val="0"/>
          <w:numId w:val="0"/>
        </w:numPr>
        <w:spacing w:line="360" w:lineRule="auto"/>
        <w:ind w:right="560" w:rightChars="0"/>
        <w:jc w:val="both"/>
        <w:rPr>
          <w:rFonts w:hint="eastAsia" w:ascii="宋体" w:hAnsi="宋体" w:cs="宋体"/>
          <w:b/>
          <w:bCs/>
          <w:sz w:val="36"/>
          <w:szCs w:val="36"/>
          <w:lang w:eastAsia="zh-CN"/>
        </w:rPr>
      </w:pPr>
    </w:p>
    <w:p w14:paraId="6FB081EA">
      <w:pPr>
        <w:numPr>
          <w:ilvl w:val="0"/>
          <w:numId w:val="0"/>
        </w:numPr>
        <w:spacing w:line="360" w:lineRule="auto"/>
        <w:ind w:right="560" w:rightChars="0"/>
        <w:jc w:val="both"/>
        <w:rPr>
          <w:rFonts w:hint="eastAsia" w:ascii="宋体" w:hAnsi="宋体" w:cs="宋体"/>
          <w:b/>
          <w:bCs/>
          <w:sz w:val="36"/>
          <w:szCs w:val="36"/>
          <w:lang w:eastAsia="zh-CN"/>
        </w:rPr>
      </w:pPr>
    </w:p>
    <w:p w14:paraId="145597E3">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53B0789E">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w:t>
      </w:r>
      <w:r>
        <w:rPr>
          <w:rFonts w:hint="default" w:ascii="宋体" w:hAnsi="宋体" w:cs="宋体"/>
          <w:b/>
          <w:bCs/>
          <w:sz w:val="36"/>
          <w:szCs w:val="36"/>
          <w:lang w:val="en-US" w:eastAsia="zh-CN"/>
        </w:rPr>
        <w:t>近</w:t>
      </w:r>
      <w:r>
        <w:rPr>
          <w:rFonts w:hint="eastAsia" w:ascii="宋体" w:hAnsi="宋体" w:cs="宋体"/>
          <w:b/>
          <w:bCs/>
          <w:sz w:val="36"/>
          <w:szCs w:val="36"/>
          <w:lang w:val="en-US" w:eastAsia="zh-CN"/>
        </w:rPr>
        <w:t>三</w:t>
      </w:r>
      <w:r>
        <w:rPr>
          <w:rFonts w:hint="default" w:ascii="宋体" w:hAnsi="宋体" w:cs="宋体"/>
          <w:b/>
          <w:bCs/>
          <w:sz w:val="36"/>
          <w:szCs w:val="36"/>
          <w:lang w:val="en-US" w:eastAsia="zh-CN"/>
        </w:rPr>
        <w:t>年（202</w:t>
      </w:r>
      <w:r>
        <w:rPr>
          <w:rFonts w:hint="eastAsia" w:ascii="宋体" w:hAnsi="宋体" w:cs="宋体"/>
          <w:b/>
          <w:bCs/>
          <w:sz w:val="36"/>
          <w:szCs w:val="36"/>
          <w:lang w:val="en-US" w:eastAsia="zh-CN"/>
        </w:rPr>
        <w:t>3</w:t>
      </w:r>
      <w:r>
        <w:rPr>
          <w:rFonts w:hint="default" w:ascii="宋体" w:hAnsi="宋体" w:cs="宋体"/>
          <w:b/>
          <w:bCs/>
          <w:sz w:val="36"/>
          <w:szCs w:val="36"/>
          <w:lang w:val="en-US" w:eastAsia="zh-CN"/>
        </w:rPr>
        <w:t>年1月1日以后）至少具有一项电力线路设计业绩</w:t>
      </w:r>
      <w:r>
        <w:rPr>
          <w:rFonts w:hint="eastAsia" w:ascii="宋体" w:hAnsi="宋体" w:cs="宋体"/>
          <w:b/>
          <w:bCs/>
          <w:sz w:val="36"/>
          <w:szCs w:val="36"/>
          <w:lang w:val="en-US" w:eastAsia="zh-CN"/>
        </w:rPr>
        <w:t>（加盖公章）</w:t>
      </w:r>
    </w:p>
    <w:p w14:paraId="2AF17C97">
      <w:pPr>
        <w:spacing w:line="360" w:lineRule="auto"/>
        <w:ind w:right="56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96817A6">
      <w:pPr>
        <w:numPr>
          <w:ilvl w:val="0"/>
          <w:numId w:val="0"/>
        </w:numPr>
        <w:spacing w:line="360" w:lineRule="auto"/>
        <w:ind w:right="560" w:rightChars="0"/>
        <w:jc w:val="both"/>
        <w:rPr>
          <w:rFonts w:hint="eastAsia" w:ascii="宋体" w:hAnsi="宋体" w:cs="宋体"/>
          <w:b/>
          <w:bCs/>
          <w:sz w:val="36"/>
          <w:szCs w:val="36"/>
          <w:lang w:eastAsia="zh-CN"/>
        </w:rPr>
      </w:pPr>
    </w:p>
    <w:p w14:paraId="591DF433">
      <w:pPr>
        <w:numPr>
          <w:ilvl w:val="0"/>
          <w:numId w:val="0"/>
        </w:numPr>
        <w:spacing w:line="360" w:lineRule="auto"/>
        <w:ind w:right="560" w:rightChars="0"/>
        <w:jc w:val="both"/>
        <w:rPr>
          <w:rFonts w:hint="eastAsia" w:ascii="宋体" w:hAnsi="宋体" w:cs="宋体"/>
          <w:b/>
          <w:bCs/>
          <w:sz w:val="36"/>
          <w:szCs w:val="36"/>
          <w:lang w:eastAsia="zh-CN"/>
        </w:rPr>
      </w:pPr>
    </w:p>
    <w:p w14:paraId="5E891361">
      <w:pPr>
        <w:numPr>
          <w:ilvl w:val="0"/>
          <w:numId w:val="0"/>
        </w:numPr>
        <w:spacing w:line="360" w:lineRule="auto"/>
        <w:ind w:right="560" w:rightChars="0"/>
        <w:jc w:val="both"/>
        <w:rPr>
          <w:rFonts w:hint="eastAsia" w:ascii="宋体" w:hAnsi="宋体" w:cs="宋体"/>
          <w:b/>
          <w:bCs/>
          <w:sz w:val="36"/>
          <w:szCs w:val="36"/>
          <w:lang w:eastAsia="zh-CN"/>
        </w:rPr>
      </w:pPr>
    </w:p>
    <w:p w14:paraId="6A89DD25">
      <w:pPr>
        <w:numPr>
          <w:ilvl w:val="0"/>
          <w:numId w:val="0"/>
        </w:numPr>
        <w:spacing w:line="360" w:lineRule="auto"/>
        <w:ind w:right="560" w:rightChars="0"/>
        <w:jc w:val="both"/>
        <w:rPr>
          <w:rFonts w:hint="eastAsia" w:ascii="宋体" w:hAnsi="宋体" w:cs="宋体"/>
          <w:b/>
          <w:bCs/>
          <w:sz w:val="36"/>
          <w:szCs w:val="36"/>
          <w:lang w:eastAsia="zh-CN"/>
        </w:rPr>
      </w:pPr>
    </w:p>
    <w:p w14:paraId="1824CB90">
      <w:pPr>
        <w:numPr>
          <w:ilvl w:val="0"/>
          <w:numId w:val="0"/>
        </w:numPr>
        <w:spacing w:line="360" w:lineRule="auto"/>
        <w:ind w:right="560" w:rightChars="0"/>
        <w:jc w:val="both"/>
        <w:rPr>
          <w:rFonts w:hint="eastAsia" w:ascii="宋体" w:hAnsi="宋体" w:cs="宋体"/>
          <w:b/>
          <w:bCs/>
          <w:sz w:val="36"/>
          <w:szCs w:val="36"/>
          <w:lang w:eastAsia="zh-CN"/>
        </w:rPr>
      </w:pPr>
    </w:p>
    <w:p w14:paraId="28D73692">
      <w:pPr>
        <w:numPr>
          <w:ilvl w:val="0"/>
          <w:numId w:val="0"/>
        </w:numPr>
        <w:spacing w:line="360" w:lineRule="auto"/>
        <w:ind w:right="560" w:rightChars="0"/>
        <w:jc w:val="both"/>
        <w:rPr>
          <w:rFonts w:hint="eastAsia" w:ascii="宋体" w:hAnsi="宋体" w:cs="宋体"/>
          <w:b/>
          <w:bCs/>
          <w:sz w:val="36"/>
          <w:szCs w:val="36"/>
          <w:lang w:eastAsia="zh-CN"/>
        </w:rPr>
      </w:pPr>
    </w:p>
    <w:p w14:paraId="7F05DEF5">
      <w:pPr>
        <w:numPr>
          <w:ilvl w:val="0"/>
          <w:numId w:val="0"/>
        </w:numPr>
        <w:spacing w:line="360" w:lineRule="auto"/>
        <w:ind w:right="560" w:rightChars="0"/>
        <w:jc w:val="both"/>
        <w:rPr>
          <w:rFonts w:hint="eastAsia" w:ascii="宋体" w:hAnsi="宋体" w:cs="宋体"/>
          <w:b/>
          <w:bCs/>
          <w:sz w:val="36"/>
          <w:szCs w:val="36"/>
          <w:lang w:eastAsia="zh-CN"/>
        </w:rPr>
      </w:pPr>
    </w:p>
    <w:p w14:paraId="4D99FE58">
      <w:pPr>
        <w:numPr>
          <w:ilvl w:val="0"/>
          <w:numId w:val="0"/>
        </w:numPr>
        <w:spacing w:line="360" w:lineRule="auto"/>
        <w:ind w:right="560" w:rightChars="0"/>
        <w:jc w:val="both"/>
        <w:rPr>
          <w:rFonts w:hint="eastAsia" w:ascii="宋体" w:hAnsi="宋体" w:cs="宋体"/>
          <w:b/>
          <w:bCs/>
          <w:sz w:val="36"/>
          <w:szCs w:val="36"/>
          <w:lang w:eastAsia="zh-CN"/>
        </w:rPr>
      </w:pPr>
    </w:p>
    <w:p w14:paraId="0BF68E52">
      <w:pPr>
        <w:numPr>
          <w:ilvl w:val="0"/>
          <w:numId w:val="0"/>
        </w:numPr>
        <w:spacing w:line="360" w:lineRule="auto"/>
        <w:ind w:right="560" w:rightChars="0"/>
        <w:jc w:val="both"/>
        <w:rPr>
          <w:rFonts w:hint="eastAsia" w:ascii="宋体" w:hAnsi="宋体" w:cs="宋体"/>
          <w:b/>
          <w:bCs/>
          <w:sz w:val="36"/>
          <w:szCs w:val="36"/>
          <w:lang w:eastAsia="zh-CN"/>
        </w:rPr>
      </w:pPr>
    </w:p>
    <w:p w14:paraId="336FED0C">
      <w:pPr>
        <w:numPr>
          <w:ilvl w:val="0"/>
          <w:numId w:val="0"/>
        </w:numPr>
        <w:spacing w:line="360" w:lineRule="auto"/>
        <w:ind w:right="560" w:rightChars="0"/>
        <w:jc w:val="both"/>
        <w:rPr>
          <w:rFonts w:hint="eastAsia" w:ascii="宋体" w:hAnsi="宋体" w:cs="宋体"/>
          <w:b/>
          <w:bCs/>
          <w:sz w:val="36"/>
          <w:szCs w:val="36"/>
          <w:lang w:eastAsia="zh-CN"/>
        </w:rPr>
      </w:pPr>
    </w:p>
    <w:p w14:paraId="6F0436B6">
      <w:pPr>
        <w:numPr>
          <w:ilvl w:val="0"/>
          <w:numId w:val="0"/>
        </w:numPr>
        <w:spacing w:line="360" w:lineRule="auto"/>
        <w:ind w:right="560" w:rightChars="0"/>
        <w:jc w:val="both"/>
        <w:rPr>
          <w:rFonts w:hint="eastAsia" w:ascii="宋体" w:hAnsi="宋体" w:cs="宋体"/>
          <w:b/>
          <w:bCs/>
          <w:sz w:val="36"/>
          <w:szCs w:val="36"/>
          <w:lang w:eastAsia="zh-CN"/>
        </w:rPr>
      </w:pPr>
    </w:p>
    <w:p w14:paraId="101A28EF">
      <w:pPr>
        <w:numPr>
          <w:ilvl w:val="0"/>
          <w:numId w:val="0"/>
        </w:numPr>
        <w:spacing w:line="360" w:lineRule="auto"/>
        <w:ind w:right="560" w:rightChars="0"/>
        <w:jc w:val="both"/>
        <w:rPr>
          <w:rFonts w:hint="eastAsia" w:ascii="宋体" w:hAnsi="宋体" w:cs="宋体"/>
          <w:b/>
          <w:bCs/>
          <w:sz w:val="36"/>
          <w:szCs w:val="36"/>
          <w:lang w:eastAsia="zh-CN"/>
        </w:rPr>
      </w:pPr>
    </w:p>
    <w:p w14:paraId="4A7B888D">
      <w:pPr>
        <w:numPr>
          <w:ilvl w:val="0"/>
          <w:numId w:val="0"/>
        </w:numPr>
        <w:spacing w:line="360" w:lineRule="auto"/>
        <w:ind w:right="560" w:rightChars="0"/>
        <w:jc w:val="both"/>
        <w:rPr>
          <w:rFonts w:hint="eastAsia" w:ascii="宋体" w:hAnsi="宋体" w:cs="宋体"/>
          <w:b/>
          <w:bCs/>
          <w:sz w:val="36"/>
          <w:szCs w:val="36"/>
          <w:lang w:eastAsia="zh-CN"/>
        </w:rPr>
      </w:pPr>
    </w:p>
    <w:p w14:paraId="46C32982">
      <w:pPr>
        <w:numPr>
          <w:ilvl w:val="0"/>
          <w:numId w:val="0"/>
        </w:numPr>
        <w:spacing w:line="360" w:lineRule="auto"/>
        <w:ind w:right="560" w:rightChars="0"/>
        <w:jc w:val="both"/>
        <w:rPr>
          <w:rFonts w:hint="eastAsia" w:ascii="宋体" w:hAnsi="宋体" w:cs="宋体"/>
          <w:b/>
          <w:bCs/>
          <w:sz w:val="36"/>
          <w:szCs w:val="36"/>
          <w:lang w:eastAsia="zh-CN"/>
        </w:rPr>
      </w:pPr>
    </w:p>
    <w:p w14:paraId="29EE0238">
      <w:pPr>
        <w:numPr>
          <w:ilvl w:val="0"/>
          <w:numId w:val="0"/>
        </w:numPr>
        <w:spacing w:line="360" w:lineRule="auto"/>
        <w:ind w:right="560" w:rightChars="0"/>
        <w:jc w:val="both"/>
        <w:rPr>
          <w:rFonts w:hint="eastAsia" w:ascii="宋体" w:hAnsi="宋体" w:cs="宋体"/>
          <w:b/>
          <w:bCs/>
          <w:sz w:val="36"/>
          <w:szCs w:val="36"/>
          <w:lang w:eastAsia="zh-CN"/>
        </w:rPr>
      </w:pPr>
    </w:p>
    <w:p w14:paraId="4FDFBAA3">
      <w:pPr>
        <w:numPr>
          <w:ilvl w:val="0"/>
          <w:numId w:val="0"/>
        </w:numPr>
        <w:spacing w:line="360" w:lineRule="auto"/>
        <w:ind w:right="560" w:rightChars="0"/>
        <w:jc w:val="both"/>
        <w:rPr>
          <w:rFonts w:hint="eastAsia" w:ascii="宋体" w:hAnsi="宋体" w:cs="宋体"/>
          <w:b/>
          <w:bCs/>
          <w:sz w:val="36"/>
          <w:szCs w:val="36"/>
          <w:lang w:eastAsia="zh-CN"/>
        </w:rPr>
      </w:pPr>
    </w:p>
    <w:p w14:paraId="644D5D85">
      <w:pPr>
        <w:numPr>
          <w:ilvl w:val="0"/>
          <w:numId w:val="0"/>
        </w:numPr>
        <w:spacing w:line="360" w:lineRule="auto"/>
        <w:ind w:right="560" w:rightChars="0"/>
        <w:jc w:val="both"/>
        <w:rPr>
          <w:rFonts w:hint="eastAsia" w:ascii="宋体" w:hAnsi="宋体" w:cs="宋体"/>
          <w:b/>
          <w:bCs/>
          <w:sz w:val="36"/>
          <w:szCs w:val="36"/>
          <w:lang w:eastAsia="zh-CN"/>
        </w:rPr>
      </w:pPr>
    </w:p>
    <w:p w14:paraId="2EB3276F">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是否响应</w:t>
      </w:r>
      <w:r>
        <w:rPr>
          <w:rFonts w:hint="eastAsia" w:asciiTheme="minorEastAsia" w:hAnsiTheme="minorEastAsia" w:eastAsiaTheme="minorEastAsia"/>
          <w:sz w:val="24"/>
          <w:szCs w:val="24"/>
        </w:rPr>
        <w:t>本项目完成期限/交货期</w:t>
      </w:r>
      <w:bookmarkStart w:id="5" w:name="_GoBack"/>
      <w:bookmarkEnd w:id="5"/>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D32E4BAC"/>
    <w:multiLevelType w:val="singleLevel"/>
    <w:tmpl w:val="D32E4BAC"/>
    <w:lvl w:ilvl="0" w:tentative="0">
      <w:start w:val="1"/>
      <w:numFmt w:val="decimal"/>
      <w:lvlText w:val="%1."/>
      <w:lvlJc w:val="left"/>
      <w:pPr>
        <w:tabs>
          <w:tab w:val="left" w:pos="312"/>
        </w:tabs>
      </w:pPr>
    </w:lvl>
  </w:abstractNum>
  <w:abstractNum w:abstractNumId="2">
    <w:nsid w:val="253B5D9F"/>
    <w:multiLevelType w:val="singleLevel"/>
    <w:tmpl w:val="253B5D9F"/>
    <w:lvl w:ilvl="0" w:tentative="0">
      <w:start w:val="5"/>
      <w:numFmt w:val="decimal"/>
      <w:suff w:val="nothing"/>
      <w:lvlText w:val="%1、"/>
      <w:lvlJc w:val="left"/>
    </w:lvl>
  </w:abstractNum>
  <w:abstractNum w:abstractNumId="3">
    <w:nsid w:val="38FE180F"/>
    <w:multiLevelType w:val="singleLevel"/>
    <w:tmpl w:val="38FE180F"/>
    <w:lvl w:ilvl="0" w:tentative="0">
      <w:start w:val="2"/>
      <w:numFmt w:val="chineseCounting"/>
      <w:suff w:val="nothing"/>
      <w:lvlText w:val="%1、"/>
      <w:lvlJc w:val="left"/>
      <w:rPr>
        <w:rFonts w:hint="eastAsia"/>
      </w:rPr>
    </w:lvl>
  </w:abstractNum>
  <w:abstractNum w:abstractNumId="4">
    <w:nsid w:val="4C0A466D"/>
    <w:multiLevelType w:val="singleLevel"/>
    <w:tmpl w:val="4C0A466D"/>
    <w:lvl w:ilvl="0" w:tentative="0">
      <w:start w:val="1"/>
      <w:numFmt w:val="decimal"/>
      <w:suff w:val="nothing"/>
      <w:lvlText w:val="%1、"/>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626811"/>
    <w:rsid w:val="04964401"/>
    <w:rsid w:val="05C0111B"/>
    <w:rsid w:val="080A06A7"/>
    <w:rsid w:val="08207887"/>
    <w:rsid w:val="08807B31"/>
    <w:rsid w:val="09CD45A7"/>
    <w:rsid w:val="0A2F151C"/>
    <w:rsid w:val="0B8B296C"/>
    <w:rsid w:val="0C556F13"/>
    <w:rsid w:val="0C7E65A6"/>
    <w:rsid w:val="0CC70B51"/>
    <w:rsid w:val="0DD531C5"/>
    <w:rsid w:val="0DF81025"/>
    <w:rsid w:val="0DFC41A5"/>
    <w:rsid w:val="0E6A08A6"/>
    <w:rsid w:val="0EDC4DEA"/>
    <w:rsid w:val="0FBC0CD2"/>
    <w:rsid w:val="0FD920CE"/>
    <w:rsid w:val="10685553"/>
    <w:rsid w:val="107D77B2"/>
    <w:rsid w:val="10CD6BA4"/>
    <w:rsid w:val="11725815"/>
    <w:rsid w:val="11884284"/>
    <w:rsid w:val="12960FB7"/>
    <w:rsid w:val="137F5319"/>
    <w:rsid w:val="139D01E3"/>
    <w:rsid w:val="13D85649"/>
    <w:rsid w:val="14057B62"/>
    <w:rsid w:val="143B6BD4"/>
    <w:rsid w:val="14C2379B"/>
    <w:rsid w:val="15E83F37"/>
    <w:rsid w:val="162026B0"/>
    <w:rsid w:val="16313554"/>
    <w:rsid w:val="171F3F4C"/>
    <w:rsid w:val="177644D0"/>
    <w:rsid w:val="178640CA"/>
    <w:rsid w:val="17C9440E"/>
    <w:rsid w:val="17D01452"/>
    <w:rsid w:val="183A279F"/>
    <w:rsid w:val="18E672AA"/>
    <w:rsid w:val="1911342D"/>
    <w:rsid w:val="19402E95"/>
    <w:rsid w:val="1AAF014C"/>
    <w:rsid w:val="1AF84190"/>
    <w:rsid w:val="1BCB22E6"/>
    <w:rsid w:val="1C2D36F5"/>
    <w:rsid w:val="1C92105A"/>
    <w:rsid w:val="1CE44876"/>
    <w:rsid w:val="1D4B1478"/>
    <w:rsid w:val="1D513F7A"/>
    <w:rsid w:val="1D532316"/>
    <w:rsid w:val="1D646BBE"/>
    <w:rsid w:val="1E127068"/>
    <w:rsid w:val="1E566FDE"/>
    <w:rsid w:val="1F1979A7"/>
    <w:rsid w:val="1F5024DC"/>
    <w:rsid w:val="1F743E23"/>
    <w:rsid w:val="1F7950FA"/>
    <w:rsid w:val="1F9A0980"/>
    <w:rsid w:val="209C2412"/>
    <w:rsid w:val="2137105E"/>
    <w:rsid w:val="219A525F"/>
    <w:rsid w:val="21E36CE2"/>
    <w:rsid w:val="222344E9"/>
    <w:rsid w:val="23BA656C"/>
    <w:rsid w:val="24617A74"/>
    <w:rsid w:val="24A81F06"/>
    <w:rsid w:val="24AB5D2B"/>
    <w:rsid w:val="24DA081B"/>
    <w:rsid w:val="253C1A2E"/>
    <w:rsid w:val="258D6F73"/>
    <w:rsid w:val="259F7046"/>
    <w:rsid w:val="25C84C62"/>
    <w:rsid w:val="261E1082"/>
    <w:rsid w:val="26436CA5"/>
    <w:rsid w:val="26772DA5"/>
    <w:rsid w:val="26CC6667"/>
    <w:rsid w:val="271443B1"/>
    <w:rsid w:val="2728280B"/>
    <w:rsid w:val="27743463"/>
    <w:rsid w:val="28043432"/>
    <w:rsid w:val="282C31F5"/>
    <w:rsid w:val="28CD567C"/>
    <w:rsid w:val="2A19588C"/>
    <w:rsid w:val="2B28701A"/>
    <w:rsid w:val="2B824F15"/>
    <w:rsid w:val="2BC26F54"/>
    <w:rsid w:val="2C582C57"/>
    <w:rsid w:val="2C5D5AD7"/>
    <w:rsid w:val="2C751A6A"/>
    <w:rsid w:val="2CB247E9"/>
    <w:rsid w:val="2D670841"/>
    <w:rsid w:val="2EE34018"/>
    <w:rsid w:val="2FF905AB"/>
    <w:rsid w:val="30AE17B6"/>
    <w:rsid w:val="30FC0607"/>
    <w:rsid w:val="31884247"/>
    <w:rsid w:val="321E63C0"/>
    <w:rsid w:val="32CD1FC8"/>
    <w:rsid w:val="33723946"/>
    <w:rsid w:val="33AB2DFB"/>
    <w:rsid w:val="344261EC"/>
    <w:rsid w:val="34924EEA"/>
    <w:rsid w:val="34EB4A02"/>
    <w:rsid w:val="35A316DD"/>
    <w:rsid w:val="35C8181A"/>
    <w:rsid w:val="36093C12"/>
    <w:rsid w:val="369203DB"/>
    <w:rsid w:val="37312AAF"/>
    <w:rsid w:val="376322BC"/>
    <w:rsid w:val="37AF5A70"/>
    <w:rsid w:val="38C00F1D"/>
    <w:rsid w:val="398C331E"/>
    <w:rsid w:val="39993E40"/>
    <w:rsid w:val="3A6829D3"/>
    <w:rsid w:val="3A6A792B"/>
    <w:rsid w:val="3A766411"/>
    <w:rsid w:val="3B5D4A7E"/>
    <w:rsid w:val="3BC75965"/>
    <w:rsid w:val="3CDE5A39"/>
    <w:rsid w:val="3CFC70CA"/>
    <w:rsid w:val="3D505F12"/>
    <w:rsid w:val="3E9A2461"/>
    <w:rsid w:val="3ECD34FD"/>
    <w:rsid w:val="3EDC73DD"/>
    <w:rsid w:val="3FC34632"/>
    <w:rsid w:val="400144C3"/>
    <w:rsid w:val="40036A20"/>
    <w:rsid w:val="40F453F8"/>
    <w:rsid w:val="410C4C78"/>
    <w:rsid w:val="41BD2505"/>
    <w:rsid w:val="42140EA8"/>
    <w:rsid w:val="42734EFD"/>
    <w:rsid w:val="433D3EB3"/>
    <w:rsid w:val="4342769E"/>
    <w:rsid w:val="454278DA"/>
    <w:rsid w:val="4591707E"/>
    <w:rsid w:val="461C01FB"/>
    <w:rsid w:val="46365323"/>
    <w:rsid w:val="46D633A5"/>
    <w:rsid w:val="477078A8"/>
    <w:rsid w:val="482512D8"/>
    <w:rsid w:val="48491D1D"/>
    <w:rsid w:val="4854215D"/>
    <w:rsid w:val="488134C6"/>
    <w:rsid w:val="4A242B72"/>
    <w:rsid w:val="4A6D323B"/>
    <w:rsid w:val="4B2844F3"/>
    <w:rsid w:val="4B2B4CF5"/>
    <w:rsid w:val="4B2C3AE3"/>
    <w:rsid w:val="4BBA5F90"/>
    <w:rsid w:val="4D7C4462"/>
    <w:rsid w:val="4DA5179B"/>
    <w:rsid w:val="4DD16AAC"/>
    <w:rsid w:val="4E1562F7"/>
    <w:rsid w:val="4EFD09F0"/>
    <w:rsid w:val="4F33516D"/>
    <w:rsid w:val="4FAE6458"/>
    <w:rsid w:val="4FFC3F61"/>
    <w:rsid w:val="509D5132"/>
    <w:rsid w:val="50BB0015"/>
    <w:rsid w:val="51A35AF0"/>
    <w:rsid w:val="51D72A7B"/>
    <w:rsid w:val="51E34706"/>
    <w:rsid w:val="528E7D93"/>
    <w:rsid w:val="52B80783"/>
    <w:rsid w:val="54324D8D"/>
    <w:rsid w:val="548553F0"/>
    <w:rsid w:val="557B05CF"/>
    <w:rsid w:val="566B4385"/>
    <w:rsid w:val="5680417D"/>
    <w:rsid w:val="568E3C42"/>
    <w:rsid w:val="56901930"/>
    <w:rsid w:val="569C0C20"/>
    <w:rsid w:val="56B11D72"/>
    <w:rsid w:val="56EE6FA3"/>
    <w:rsid w:val="57E52089"/>
    <w:rsid w:val="596D62E2"/>
    <w:rsid w:val="59D4044F"/>
    <w:rsid w:val="5A7259C5"/>
    <w:rsid w:val="5AB045B9"/>
    <w:rsid w:val="5C013209"/>
    <w:rsid w:val="5D692E96"/>
    <w:rsid w:val="60163747"/>
    <w:rsid w:val="60171399"/>
    <w:rsid w:val="60674E67"/>
    <w:rsid w:val="60BC311E"/>
    <w:rsid w:val="60CE63EE"/>
    <w:rsid w:val="617E0EC8"/>
    <w:rsid w:val="61A20F78"/>
    <w:rsid w:val="61F96E5C"/>
    <w:rsid w:val="62D60F4C"/>
    <w:rsid w:val="6313457F"/>
    <w:rsid w:val="63C61305"/>
    <w:rsid w:val="64804E16"/>
    <w:rsid w:val="649C190D"/>
    <w:rsid w:val="65AA57EF"/>
    <w:rsid w:val="67F53CE1"/>
    <w:rsid w:val="682C6492"/>
    <w:rsid w:val="68632D90"/>
    <w:rsid w:val="69382960"/>
    <w:rsid w:val="6A7B0E4C"/>
    <w:rsid w:val="6A8D6CDC"/>
    <w:rsid w:val="6AD432EA"/>
    <w:rsid w:val="6B3A3F04"/>
    <w:rsid w:val="6BF36CD1"/>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40700BF"/>
    <w:rsid w:val="744F4568"/>
    <w:rsid w:val="75077157"/>
    <w:rsid w:val="75372F91"/>
    <w:rsid w:val="754C685B"/>
    <w:rsid w:val="76135B49"/>
    <w:rsid w:val="7702635B"/>
    <w:rsid w:val="775018D4"/>
    <w:rsid w:val="77591EBA"/>
    <w:rsid w:val="77F056E2"/>
    <w:rsid w:val="78071FCA"/>
    <w:rsid w:val="785D4C85"/>
    <w:rsid w:val="789B7CF4"/>
    <w:rsid w:val="79443FD9"/>
    <w:rsid w:val="795103DF"/>
    <w:rsid w:val="7A3F3423"/>
    <w:rsid w:val="7AE5230C"/>
    <w:rsid w:val="7B1B6C2F"/>
    <w:rsid w:val="7B5F5B2A"/>
    <w:rsid w:val="7BBC0535"/>
    <w:rsid w:val="7BC41E31"/>
    <w:rsid w:val="7BE87B26"/>
    <w:rsid w:val="7BF33E47"/>
    <w:rsid w:val="7CAF14B1"/>
    <w:rsid w:val="7CB61BD5"/>
    <w:rsid w:val="7CCE6599"/>
    <w:rsid w:val="7D35606D"/>
    <w:rsid w:val="7E0A2309"/>
    <w:rsid w:val="7EA71D68"/>
    <w:rsid w:val="7EC967CD"/>
    <w:rsid w:val="7F5D209D"/>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autoRedefine/>
    <w:qFormat/>
    <w:uiPriority w:val="99"/>
    <w:rPr>
      <w:rFonts w:cs="Times New Roman"/>
      <w:b/>
      <w:color w:val="787878"/>
      <w:sz w:val="18"/>
      <w:szCs w:val="18"/>
    </w:rPr>
  </w:style>
  <w:style w:type="character" w:styleId="6">
    <w:name w:val="FollowedHyperlink"/>
    <w:basedOn w:val="4"/>
    <w:autoRedefine/>
    <w:qFormat/>
    <w:uiPriority w:val="99"/>
    <w:rPr>
      <w:rFonts w:cs="Times New Roman"/>
      <w:color w:val="666666"/>
      <w:u w:val="none"/>
    </w:rPr>
  </w:style>
  <w:style w:type="character" w:styleId="7">
    <w:name w:val="Emphasis"/>
    <w:basedOn w:val="4"/>
    <w:autoRedefine/>
    <w:qFormat/>
    <w:uiPriority w:val="99"/>
    <w:rPr>
      <w:rFonts w:cs="Times New Roman"/>
    </w:rPr>
  </w:style>
  <w:style w:type="character" w:styleId="8">
    <w:name w:val="HTML Definition"/>
    <w:basedOn w:val="4"/>
    <w:autoRedefine/>
    <w:qFormat/>
    <w:uiPriority w:val="99"/>
    <w:rPr>
      <w:rFonts w:cs="Times New Roman"/>
    </w:rPr>
  </w:style>
  <w:style w:type="character" w:styleId="9">
    <w:name w:val="HTML Variable"/>
    <w:basedOn w:val="4"/>
    <w:autoRedefine/>
    <w:qFormat/>
    <w:uiPriority w:val="99"/>
    <w:rPr>
      <w:rFonts w:cs="Times New Roman"/>
    </w:rPr>
  </w:style>
  <w:style w:type="character" w:styleId="10">
    <w:name w:val="Hyperlink"/>
    <w:basedOn w:val="4"/>
    <w:autoRedefine/>
    <w:qFormat/>
    <w:uiPriority w:val="99"/>
    <w:rPr>
      <w:rFonts w:cs="Times New Roman"/>
      <w:color w:val="666666"/>
      <w:u w:val="none"/>
    </w:rPr>
  </w:style>
  <w:style w:type="character" w:styleId="11">
    <w:name w:val="HTML Cite"/>
    <w:basedOn w:val="4"/>
    <w:autoRedefine/>
    <w:qFormat/>
    <w:uiPriority w:val="99"/>
    <w:rPr>
      <w:rFonts w:cs="Times New Roman"/>
    </w:rPr>
  </w:style>
  <w:style w:type="character" w:customStyle="1" w:styleId="12">
    <w:name w:val="font11"/>
    <w:basedOn w:val="4"/>
    <w:autoRedefine/>
    <w:qFormat/>
    <w:uiPriority w:val="0"/>
    <w:rPr>
      <w:rFonts w:hint="eastAsia" w:ascii="宋体" w:hAnsi="宋体" w:eastAsia="宋体" w:cs="宋体"/>
      <w:color w:val="000000"/>
      <w:sz w:val="24"/>
      <w:szCs w:val="24"/>
      <w:u w:val="none"/>
    </w:rPr>
  </w:style>
  <w:style w:type="character" w:customStyle="1" w:styleId="13">
    <w:name w:val="font31"/>
    <w:basedOn w:val="4"/>
    <w:autoRedefine/>
    <w:qFormat/>
    <w:uiPriority w:val="0"/>
    <w:rPr>
      <w:rFonts w:hint="eastAsia" w:ascii="宋体" w:hAnsi="宋体" w:eastAsia="宋体" w:cs="宋体"/>
      <w:color w:val="000000"/>
      <w:sz w:val="28"/>
      <w:szCs w:val="28"/>
      <w:u w:val="none"/>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1611</Words>
  <Characters>1687</Characters>
  <Lines>0</Lines>
  <Paragraphs>0</Paragraphs>
  <TotalTime>10</TotalTime>
  <ScaleCrop>false</ScaleCrop>
  <LinksUpToDate>false</LinksUpToDate>
  <CharactersWithSpaces>1763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靳俊杰</cp:lastModifiedBy>
  <cp:lastPrinted>2024-08-14T02:01:00Z</cp:lastPrinted>
  <dcterms:modified xsi:type="dcterms:W3CDTF">2026-08-12T10:27:23Z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42BC94FFCC184BFA887736547999A9FC_13</vt:lpwstr>
  </property>
  <property fmtid="{D5CDD505-2E9C-101B-9397-08002B2CF9AE}" pid="4" name="KSOTemplateDocerSaveRecord">
    <vt:lpwstr>eyJoZGlkIjoiZWIxZWZlODNmMTlhZDg1ZmRlZTYzN2NiODU3YzdmNzMiLCJ1c2VySWQiOiIzNDM2MjYwMDUifQ==</vt:lpwstr>
  </property>
</Properties>
</file>